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BDB" w:rsidRDefault="00D20BDB" w:rsidP="009656DF">
      <w:pPr>
        <w:spacing w:after="0" w:line="360" w:lineRule="auto"/>
        <w:rPr>
          <w:b/>
          <w:sz w:val="32"/>
          <w:szCs w:val="32"/>
        </w:rPr>
      </w:pPr>
    </w:p>
    <w:p w:rsidR="00D20BDB" w:rsidRDefault="00CB119E" w:rsidP="00CB119E">
      <w:pPr>
        <w:spacing w:after="0" w:line="360" w:lineRule="auto"/>
        <w:jc w:val="center"/>
        <w:rPr>
          <w:b/>
          <w:sz w:val="32"/>
          <w:szCs w:val="32"/>
        </w:rPr>
      </w:pPr>
      <w:r w:rsidRPr="00CB119E">
        <w:rPr>
          <w:rFonts w:ascii="Calibri" w:eastAsia="Calibri" w:hAnsi="Calibri" w:cs="Times New Roman"/>
          <w:lang w:eastAsia="it-IT"/>
        </w:rPr>
        <w:drawing>
          <wp:inline distT="0" distB="0" distL="0" distR="0" wp14:anchorId="544EC803" wp14:editId="6D5BEAE3">
            <wp:extent cx="5507591" cy="1102360"/>
            <wp:effectExtent l="0" t="0" r="0" b="2540"/>
            <wp:docPr id="10" name="Immagine 10" descr="ko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koi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7159" cy="1154313"/>
                    </a:xfrm>
                    <a:prstGeom prst="rect">
                      <a:avLst/>
                    </a:prstGeom>
                    <a:noFill/>
                    <a:ln>
                      <a:noFill/>
                    </a:ln>
                  </pic:spPr>
                </pic:pic>
              </a:graphicData>
            </a:graphic>
          </wp:inline>
        </w:drawing>
      </w:r>
    </w:p>
    <w:p w:rsidR="00D20BDB" w:rsidRDefault="00D20BDB" w:rsidP="009656DF">
      <w:pPr>
        <w:spacing w:after="0" w:line="360" w:lineRule="auto"/>
        <w:rPr>
          <w:b/>
          <w:sz w:val="32"/>
          <w:szCs w:val="32"/>
        </w:rPr>
      </w:pPr>
    </w:p>
    <w:p w:rsidR="00EC6FB8" w:rsidRPr="009E5231" w:rsidRDefault="00397DF9" w:rsidP="009656DF">
      <w:pPr>
        <w:spacing w:after="0" w:line="360" w:lineRule="auto"/>
        <w:rPr>
          <w:b/>
          <w:sz w:val="32"/>
          <w:szCs w:val="32"/>
        </w:rPr>
      </w:pPr>
      <w:r w:rsidRPr="009E5231">
        <w:rPr>
          <w:b/>
          <w:sz w:val="32"/>
          <w:szCs w:val="32"/>
        </w:rPr>
        <w:t>L’UE e l’ITALIA COMPLICI PER LA VIOLAZIONE DEI DIRITTI UMANI DEI MIGRANTI IN LIBIA</w:t>
      </w:r>
    </w:p>
    <w:p w:rsidR="001865F5" w:rsidRPr="009E5231" w:rsidRDefault="001865F5" w:rsidP="009656DF">
      <w:pPr>
        <w:spacing w:after="0" w:line="360" w:lineRule="auto"/>
        <w:jc w:val="both"/>
        <w:rPr>
          <w:sz w:val="32"/>
          <w:szCs w:val="32"/>
        </w:rPr>
      </w:pPr>
      <w:r w:rsidRPr="009E5231">
        <w:rPr>
          <w:sz w:val="32"/>
          <w:szCs w:val="32"/>
        </w:rPr>
        <w:t xml:space="preserve">Lo afferma, documentandolo, Amnesty International accusando l’UE, ed in particolare l’Italia, per le gravi violazioni dei diritti umani commessi nei confronti dei migranti recuperati in </w:t>
      </w:r>
      <w:r w:rsidR="00CA05C2" w:rsidRPr="00CD5729">
        <w:rPr>
          <w:sz w:val="32"/>
          <w:szCs w:val="32"/>
        </w:rPr>
        <w:t>mare</w:t>
      </w:r>
      <w:r w:rsidRPr="009E5231">
        <w:rPr>
          <w:sz w:val="32"/>
          <w:szCs w:val="32"/>
        </w:rPr>
        <w:t xml:space="preserve"> dalla Guardia Costiera libica e trasferiti nei centri di detenzione allestiti in Libia dal Dipartimento per la lotta all’immigrazione illegale libico (Affari Interna</w:t>
      </w:r>
      <w:r w:rsidR="00A06434" w:rsidRPr="009E5231">
        <w:rPr>
          <w:sz w:val="32"/>
          <w:szCs w:val="32"/>
        </w:rPr>
        <w:t xml:space="preserve">zionali del 27.12.2017). </w:t>
      </w:r>
    </w:p>
    <w:p w:rsidR="004A69A3" w:rsidRPr="009E5231" w:rsidRDefault="004A69A3" w:rsidP="009656DF">
      <w:pPr>
        <w:spacing w:after="0" w:line="360" w:lineRule="auto"/>
        <w:jc w:val="both"/>
        <w:rPr>
          <w:sz w:val="32"/>
          <w:szCs w:val="32"/>
        </w:rPr>
      </w:pPr>
      <w:r w:rsidRPr="009E5231">
        <w:rPr>
          <w:sz w:val="32"/>
          <w:szCs w:val="32"/>
        </w:rPr>
        <w:t xml:space="preserve">E’ noto </w:t>
      </w:r>
      <w:r w:rsidR="00CA05C2" w:rsidRPr="00CD5729">
        <w:rPr>
          <w:sz w:val="32"/>
          <w:szCs w:val="32"/>
        </w:rPr>
        <w:t>– si legge nella nota -</w:t>
      </w:r>
      <w:r w:rsidR="00CA05C2">
        <w:rPr>
          <w:sz w:val="32"/>
          <w:szCs w:val="32"/>
        </w:rPr>
        <w:t xml:space="preserve"> </w:t>
      </w:r>
      <w:r w:rsidRPr="009E5231">
        <w:rPr>
          <w:sz w:val="32"/>
          <w:szCs w:val="32"/>
        </w:rPr>
        <w:t>che migliaia di migranti siano reclusi in questi centri per periodi di tempo indefinit</w:t>
      </w:r>
      <w:r w:rsidR="007E5BEC" w:rsidRPr="009E5231">
        <w:rPr>
          <w:sz w:val="32"/>
          <w:szCs w:val="32"/>
        </w:rPr>
        <w:t>i</w:t>
      </w:r>
      <w:r w:rsidRPr="009E5231">
        <w:rPr>
          <w:sz w:val="32"/>
          <w:szCs w:val="32"/>
        </w:rPr>
        <w:t>, senza poter ricorrere contro la detenzione, in condizioni gravemente al di sotto degli standard umanitari minimi, come già denunciato nel dicembre 2016 dalla missione ONU in Libia e dall’Ufficio dell’Alto Commissariato ONU per i diritti umani.</w:t>
      </w:r>
    </w:p>
    <w:p w:rsidR="00135E8A" w:rsidRDefault="004A69A3" w:rsidP="009656DF">
      <w:pPr>
        <w:spacing w:after="0" w:line="360" w:lineRule="auto"/>
        <w:jc w:val="both"/>
        <w:rPr>
          <w:sz w:val="32"/>
          <w:szCs w:val="32"/>
        </w:rPr>
      </w:pPr>
      <w:r w:rsidRPr="009E5231">
        <w:rPr>
          <w:sz w:val="32"/>
          <w:szCs w:val="32"/>
        </w:rPr>
        <w:t>In effetti, Il Governo Gentiloni, con il sostegno politico e finanziario dell’UE, ha posto in essere una serie di misure con l’obiettivo di frenare il flusso di migranti provenienti dalla Libia.</w:t>
      </w:r>
      <w:r w:rsidR="00CD5729">
        <w:rPr>
          <w:sz w:val="32"/>
          <w:szCs w:val="32"/>
        </w:rPr>
        <w:t xml:space="preserve"> </w:t>
      </w:r>
      <w:r w:rsidRPr="00B101C6">
        <w:rPr>
          <w:sz w:val="32"/>
          <w:szCs w:val="32"/>
        </w:rPr>
        <w:t>A seguito dell’</w:t>
      </w:r>
      <w:r w:rsidR="00EB1851" w:rsidRPr="00B101C6">
        <w:rPr>
          <w:sz w:val="32"/>
          <w:szCs w:val="32"/>
        </w:rPr>
        <w:t>incontro</w:t>
      </w:r>
      <w:r w:rsidR="00EB1851" w:rsidRPr="009E5231">
        <w:rPr>
          <w:sz w:val="32"/>
          <w:szCs w:val="32"/>
        </w:rPr>
        <w:t xml:space="preserve"> tra Gentiloni e Serraj</w:t>
      </w:r>
      <w:r w:rsidRPr="009E5231">
        <w:rPr>
          <w:sz w:val="32"/>
          <w:szCs w:val="32"/>
        </w:rPr>
        <w:t xml:space="preserve"> del </w:t>
      </w:r>
      <w:r w:rsidR="00EB1851" w:rsidRPr="009E5231">
        <w:rPr>
          <w:sz w:val="32"/>
          <w:szCs w:val="32"/>
        </w:rPr>
        <w:t xml:space="preserve">2.2.2017 l’Italia si obbligava a fornire supporto tecnico per migliorare le condizioni di vita dei migranti all’interno dei centri di accoglienza libici, contribuendo a ripristinare l’efficienza delle infrastrutture e dei mezzi da impiegare nel contrasto all’immigrazione illegale. Negli stessi giorni il Ministro degli Interni Minniti ha adottato un </w:t>
      </w:r>
      <w:r w:rsidR="00EB1851" w:rsidRPr="009E5231">
        <w:rPr>
          <w:sz w:val="32"/>
          <w:szCs w:val="32"/>
        </w:rPr>
        <w:lastRenderedPageBreak/>
        <w:t xml:space="preserve">codice di condotta per le ONG attive nel </w:t>
      </w:r>
      <w:r w:rsidR="00153015">
        <w:rPr>
          <w:sz w:val="32"/>
          <w:szCs w:val="32"/>
        </w:rPr>
        <w:t xml:space="preserve">salvataggio </w:t>
      </w:r>
      <w:r w:rsidR="00EB1851" w:rsidRPr="009E5231">
        <w:rPr>
          <w:sz w:val="32"/>
          <w:szCs w:val="32"/>
        </w:rPr>
        <w:t xml:space="preserve">dei migranti in mare che </w:t>
      </w:r>
      <w:r w:rsidR="00153015">
        <w:rPr>
          <w:sz w:val="32"/>
          <w:szCs w:val="32"/>
        </w:rPr>
        <w:t>impegna</w:t>
      </w:r>
      <w:r w:rsidR="00C90B83" w:rsidRPr="009E5231">
        <w:rPr>
          <w:sz w:val="32"/>
          <w:szCs w:val="32"/>
        </w:rPr>
        <w:t xml:space="preserve"> quelle </w:t>
      </w:r>
      <w:r w:rsidR="00CA05C2" w:rsidRPr="00135E8A">
        <w:rPr>
          <w:sz w:val="32"/>
          <w:szCs w:val="32"/>
        </w:rPr>
        <w:t>che lo sottoscrivono</w:t>
      </w:r>
      <w:r w:rsidR="00C90B83" w:rsidRPr="009E5231">
        <w:rPr>
          <w:sz w:val="32"/>
          <w:szCs w:val="32"/>
        </w:rPr>
        <w:t xml:space="preserve"> </w:t>
      </w:r>
      <w:r w:rsidR="00153015">
        <w:rPr>
          <w:sz w:val="32"/>
          <w:szCs w:val="32"/>
        </w:rPr>
        <w:t>a</w:t>
      </w:r>
      <w:r w:rsidR="00C90B83" w:rsidRPr="009E5231">
        <w:rPr>
          <w:sz w:val="32"/>
          <w:szCs w:val="32"/>
        </w:rPr>
        <w:t xml:space="preserve"> non entrare nelle acque territoriali libich</w:t>
      </w:r>
      <w:r w:rsidR="006C0EC6" w:rsidRPr="009E5231">
        <w:rPr>
          <w:sz w:val="32"/>
          <w:szCs w:val="32"/>
        </w:rPr>
        <w:t>e</w:t>
      </w:r>
      <w:r w:rsidR="00C90B83" w:rsidRPr="009E5231">
        <w:rPr>
          <w:sz w:val="32"/>
          <w:szCs w:val="32"/>
        </w:rPr>
        <w:t xml:space="preserve">, tranne che nelle </w:t>
      </w:r>
      <w:r w:rsidR="00153015">
        <w:rPr>
          <w:sz w:val="32"/>
          <w:szCs w:val="32"/>
        </w:rPr>
        <w:t>situazioni</w:t>
      </w:r>
      <w:r w:rsidR="00C90B83" w:rsidRPr="009E5231">
        <w:rPr>
          <w:sz w:val="32"/>
          <w:szCs w:val="32"/>
        </w:rPr>
        <w:t xml:space="preserve"> di emergenza che </w:t>
      </w:r>
      <w:r w:rsidR="00CA05C2" w:rsidRPr="00B101C6">
        <w:rPr>
          <w:sz w:val="32"/>
          <w:szCs w:val="32"/>
        </w:rPr>
        <w:t>richieda</w:t>
      </w:r>
      <w:r w:rsidR="00135E8A" w:rsidRPr="00B101C6">
        <w:rPr>
          <w:sz w:val="32"/>
          <w:szCs w:val="32"/>
        </w:rPr>
        <w:t>no</w:t>
      </w:r>
      <w:r w:rsidR="00C90B83" w:rsidRPr="009E5231">
        <w:rPr>
          <w:sz w:val="32"/>
          <w:szCs w:val="32"/>
        </w:rPr>
        <w:t xml:space="preserve"> un’assistenza immediata e a non ostacolare l’attività di ricerca e salvataggio condotta dalla polizia libica che sistematicamente trasferisce poi i migranti salvati nei centri di detenzione gestiti dal dipartimento libico per la lotta </w:t>
      </w:r>
      <w:r w:rsidR="00C90B83" w:rsidRPr="002A00E3">
        <w:rPr>
          <w:sz w:val="32"/>
          <w:szCs w:val="32"/>
        </w:rPr>
        <w:t xml:space="preserve">all’immigrazione. </w:t>
      </w:r>
      <w:r w:rsidR="00C90B83" w:rsidRPr="009E5231">
        <w:rPr>
          <w:sz w:val="32"/>
          <w:szCs w:val="32"/>
        </w:rPr>
        <w:t xml:space="preserve">Queste misure </w:t>
      </w:r>
      <w:r w:rsidR="006C0EC6" w:rsidRPr="009E5231">
        <w:rPr>
          <w:sz w:val="32"/>
          <w:szCs w:val="32"/>
        </w:rPr>
        <w:t xml:space="preserve">hanno comportato una consistente </w:t>
      </w:r>
      <w:r w:rsidR="00CA05C2" w:rsidRPr="00135E8A">
        <w:rPr>
          <w:sz w:val="32"/>
          <w:szCs w:val="32"/>
        </w:rPr>
        <w:t>riduzione</w:t>
      </w:r>
      <w:r w:rsidR="006C0EC6" w:rsidRPr="00135E8A">
        <w:rPr>
          <w:sz w:val="32"/>
          <w:szCs w:val="32"/>
        </w:rPr>
        <w:t xml:space="preserve"> dei migranti sbarcati in Italia  (solo 33.288 nel periodo tra luglio e novembre, il 67% in meno dello stesso per</w:t>
      </w:r>
      <w:r w:rsidR="00CA05C2" w:rsidRPr="00135E8A">
        <w:rPr>
          <w:sz w:val="32"/>
          <w:szCs w:val="32"/>
        </w:rPr>
        <w:t xml:space="preserve">iodo del 2016) </w:t>
      </w:r>
      <w:r w:rsidR="00153015" w:rsidRPr="00135E8A">
        <w:rPr>
          <w:sz w:val="32"/>
          <w:szCs w:val="32"/>
        </w:rPr>
        <w:t>ma anche un</w:t>
      </w:r>
      <w:r w:rsidR="006C0EC6" w:rsidRPr="00135E8A">
        <w:rPr>
          <w:sz w:val="32"/>
          <w:szCs w:val="32"/>
        </w:rPr>
        <w:t xml:space="preserve"> significativo aumento </w:t>
      </w:r>
      <w:r w:rsidR="00153015" w:rsidRPr="00135E8A">
        <w:rPr>
          <w:sz w:val="32"/>
          <w:szCs w:val="32"/>
        </w:rPr>
        <w:t>di quelli recuperati in mare dalle</w:t>
      </w:r>
      <w:r w:rsidR="006C0EC6" w:rsidRPr="00135E8A">
        <w:rPr>
          <w:sz w:val="32"/>
          <w:szCs w:val="32"/>
        </w:rPr>
        <w:t xml:space="preserve"> motovedette l</w:t>
      </w:r>
      <w:r w:rsidR="001D7F8B" w:rsidRPr="00135E8A">
        <w:rPr>
          <w:sz w:val="32"/>
          <w:szCs w:val="32"/>
        </w:rPr>
        <w:t>i</w:t>
      </w:r>
      <w:r w:rsidR="006C0EC6" w:rsidRPr="00135E8A">
        <w:rPr>
          <w:sz w:val="32"/>
          <w:szCs w:val="32"/>
        </w:rPr>
        <w:t>biche e tras</w:t>
      </w:r>
      <w:r w:rsidR="00CA05C2" w:rsidRPr="00135E8A">
        <w:rPr>
          <w:sz w:val="32"/>
          <w:szCs w:val="32"/>
        </w:rPr>
        <w:t>feriti nei centri di detenzione</w:t>
      </w:r>
      <w:r w:rsidR="0022291B" w:rsidRPr="00135E8A">
        <w:rPr>
          <w:sz w:val="32"/>
          <w:szCs w:val="32"/>
        </w:rPr>
        <w:t xml:space="preserve"> per cui le condizioni di questi centri sono di conseguenza peggiorate per il sovraffollamento, </w:t>
      </w:r>
      <w:r w:rsidR="0099603B" w:rsidRPr="00135E8A">
        <w:rPr>
          <w:sz w:val="32"/>
          <w:szCs w:val="32"/>
        </w:rPr>
        <w:t xml:space="preserve">la </w:t>
      </w:r>
      <w:r w:rsidR="00153015" w:rsidRPr="00135E8A">
        <w:rPr>
          <w:sz w:val="32"/>
          <w:szCs w:val="32"/>
        </w:rPr>
        <w:t>scarsa ventilazione</w:t>
      </w:r>
      <w:r w:rsidR="0099603B" w:rsidRPr="00135E8A">
        <w:rPr>
          <w:sz w:val="32"/>
          <w:szCs w:val="32"/>
        </w:rPr>
        <w:t>, l’assenza di cure mediche e violenze sistematiche da parte delle guardie che rendono la vita all’interno di queste strutture un vero inferno. La complicità dell’Italia nelle violazioni dei diritti umani fondamentali si basa sul diritto internazionale che ritiene uno Stato complice di queste violazioni quando porta aiuto e assistenza a un altro Stato nella commis</w:t>
      </w:r>
      <w:r w:rsidR="001D7F8B" w:rsidRPr="00135E8A">
        <w:rPr>
          <w:sz w:val="32"/>
          <w:szCs w:val="32"/>
        </w:rPr>
        <w:t>si</w:t>
      </w:r>
      <w:r w:rsidR="0099603B" w:rsidRPr="00135E8A">
        <w:rPr>
          <w:sz w:val="32"/>
          <w:szCs w:val="32"/>
        </w:rPr>
        <w:t xml:space="preserve">one di un illecito internazionale, se è consapevole di questi comportamenti illeciti. E’ stato lo stesso Minniti a dichiarare che questi centri di detenzione </w:t>
      </w:r>
      <w:r w:rsidR="00CA05C2" w:rsidRPr="00135E8A">
        <w:rPr>
          <w:sz w:val="32"/>
          <w:szCs w:val="32"/>
        </w:rPr>
        <w:t xml:space="preserve">non rispettano gli standard minimi </w:t>
      </w:r>
      <w:r w:rsidR="0099603B" w:rsidRPr="00135E8A">
        <w:rPr>
          <w:sz w:val="32"/>
          <w:szCs w:val="32"/>
        </w:rPr>
        <w:t>per mancanza di spazio, assenza di assistenza medica e per le</w:t>
      </w:r>
      <w:r w:rsidR="0099603B" w:rsidRPr="009E5231">
        <w:rPr>
          <w:sz w:val="32"/>
          <w:szCs w:val="32"/>
        </w:rPr>
        <w:t xml:space="preserve"> violenze sistematiche cui sono soggetti i migranti. Non vale ad escludere le responsabilità internazionali dell’Italia per un preteso stato di necessità – richiamato da parte del ministro Minniti – </w:t>
      </w:r>
      <w:r w:rsidR="00135E8A" w:rsidRPr="00B101C6">
        <w:rPr>
          <w:sz w:val="32"/>
          <w:szCs w:val="32"/>
        </w:rPr>
        <w:t>che ha evocato</w:t>
      </w:r>
      <w:r w:rsidR="0099603B" w:rsidRPr="009E5231">
        <w:rPr>
          <w:sz w:val="32"/>
          <w:szCs w:val="32"/>
        </w:rPr>
        <w:t xml:space="preserve"> “</w:t>
      </w:r>
      <w:r w:rsidR="0099603B" w:rsidRPr="009E5231">
        <w:rPr>
          <w:i/>
          <w:sz w:val="32"/>
          <w:szCs w:val="32"/>
        </w:rPr>
        <w:t>un rischio per la tenuta democratica del paese</w:t>
      </w:r>
      <w:r w:rsidR="0099603B" w:rsidRPr="009E5231">
        <w:rPr>
          <w:sz w:val="32"/>
          <w:szCs w:val="32"/>
        </w:rPr>
        <w:t xml:space="preserve">”. </w:t>
      </w:r>
    </w:p>
    <w:p w:rsidR="002A00E3" w:rsidRDefault="0099603B" w:rsidP="009656DF">
      <w:pPr>
        <w:spacing w:after="0" w:line="360" w:lineRule="auto"/>
        <w:jc w:val="both"/>
        <w:rPr>
          <w:sz w:val="32"/>
          <w:szCs w:val="32"/>
        </w:rPr>
      </w:pPr>
      <w:r w:rsidRPr="009E5231">
        <w:rPr>
          <w:sz w:val="32"/>
          <w:szCs w:val="32"/>
        </w:rPr>
        <w:lastRenderedPageBreak/>
        <w:t xml:space="preserve">Se è vero che la sicurezza sia qualificabile come un interesse primario dello Stato, è davvero discutibile che essa possa </w:t>
      </w:r>
      <w:r w:rsidR="00CA05C2" w:rsidRPr="00135E8A">
        <w:rPr>
          <w:sz w:val="32"/>
          <w:szCs w:val="32"/>
        </w:rPr>
        <w:t>dirsi</w:t>
      </w:r>
      <w:r w:rsidRPr="00135E8A">
        <w:rPr>
          <w:sz w:val="32"/>
          <w:szCs w:val="32"/>
        </w:rPr>
        <w:t xml:space="preserve"> minacciata </w:t>
      </w:r>
      <w:r w:rsidR="00CA05C2" w:rsidRPr="00135E8A">
        <w:rPr>
          <w:sz w:val="32"/>
          <w:szCs w:val="32"/>
        </w:rPr>
        <w:t>d</w:t>
      </w:r>
      <w:r w:rsidR="0090315B" w:rsidRPr="00135E8A">
        <w:rPr>
          <w:sz w:val="32"/>
          <w:szCs w:val="32"/>
        </w:rPr>
        <w:t>agli sbarc</w:t>
      </w:r>
      <w:r w:rsidR="00CA05C2" w:rsidRPr="00135E8A">
        <w:rPr>
          <w:sz w:val="32"/>
          <w:szCs w:val="32"/>
        </w:rPr>
        <w:t>hi dei migranti in Italia</w:t>
      </w:r>
      <w:r w:rsidRPr="00135E8A">
        <w:rPr>
          <w:sz w:val="32"/>
          <w:szCs w:val="32"/>
        </w:rPr>
        <w:t>. Al contrario, il sistematico uso della violenza, delle</w:t>
      </w:r>
      <w:r w:rsidRPr="009E5231">
        <w:rPr>
          <w:sz w:val="32"/>
          <w:szCs w:val="32"/>
        </w:rPr>
        <w:t xml:space="preserve"> torture, la sotto</w:t>
      </w:r>
      <w:r w:rsidR="00E0237C" w:rsidRPr="009E5231">
        <w:rPr>
          <w:sz w:val="32"/>
          <w:szCs w:val="32"/>
        </w:rPr>
        <w:t>posizione a trattamenti inumani e degradanti nei confronti di migliaia di migranti</w:t>
      </w:r>
      <w:r w:rsidR="00B101C6">
        <w:rPr>
          <w:sz w:val="32"/>
          <w:szCs w:val="32"/>
        </w:rPr>
        <w:t>,</w:t>
      </w:r>
      <w:r w:rsidR="00E0237C" w:rsidRPr="009E5231">
        <w:rPr>
          <w:sz w:val="32"/>
          <w:szCs w:val="32"/>
        </w:rPr>
        <w:t xml:space="preserve"> </w:t>
      </w:r>
      <w:r w:rsidR="0090315B" w:rsidRPr="00B101C6">
        <w:rPr>
          <w:sz w:val="32"/>
          <w:szCs w:val="32"/>
        </w:rPr>
        <w:t xml:space="preserve">che </w:t>
      </w:r>
      <w:r w:rsidR="00B101C6" w:rsidRPr="00B101C6">
        <w:rPr>
          <w:sz w:val="32"/>
          <w:szCs w:val="32"/>
        </w:rPr>
        <w:t xml:space="preserve">essi </w:t>
      </w:r>
      <w:r w:rsidR="0090315B" w:rsidRPr="00B101C6">
        <w:rPr>
          <w:sz w:val="32"/>
          <w:szCs w:val="32"/>
        </w:rPr>
        <w:t>subiscono nelle strutture di detenzione libiche</w:t>
      </w:r>
      <w:r w:rsidR="00B101C6" w:rsidRPr="00B101C6">
        <w:rPr>
          <w:sz w:val="32"/>
          <w:szCs w:val="32"/>
        </w:rPr>
        <w:t>,</w:t>
      </w:r>
      <w:r w:rsidR="0090315B">
        <w:rPr>
          <w:sz w:val="32"/>
          <w:szCs w:val="32"/>
        </w:rPr>
        <w:t xml:space="preserve"> </w:t>
      </w:r>
      <w:r w:rsidR="00E0237C" w:rsidRPr="009E5231">
        <w:rPr>
          <w:sz w:val="32"/>
          <w:szCs w:val="32"/>
        </w:rPr>
        <w:t xml:space="preserve">costituiscono una grave violazione dei diritti fondamentali dell’uomo. Insomma, il contenimento dei flussi </w:t>
      </w:r>
      <w:r w:rsidR="00A3443B" w:rsidRPr="009E5231">
        <w:rPr>
          <w:sz w:val="32"/>
          <w:szCs w:val="32"/>
        </w:rPr>
        <w:t xml:space="preserve">migratori verso l’Italia è stato raggiunto con successo condannando </w:t>
      </w:r>
      <w:r w:rsidR="0090315B" w:rsidRPr="00135E8A">
        <w:rPr>
          <w:sz w:val="32"/>
          <w:szCs w:val="32"/>
        </w:rPr>
        <w:t>però migliaia</w:t>
      </w:r>
      <w:r w:rsidR="00A3443B" w:rsidRPr="00135E8A">
        <w:rPr>
          <w:sz w:val="32"/>
          <w:szCs w:val="32"/>
        </w:rPr>
        <w:t xml:space="preserve"> </w:t>
      </w:r>
      <w:r w:rsidR="0090315B" w:rsidRPr="00135E8A">
        <w:rPr>
          <w:sz w:val="32"/>
          <w:szCs w:val="32"/>
        </w:rPr>
        <w:t xml:space="preserve">di migranti </w:t>
      </w:r>
      <w:r w:rsidR="00A3443B" w:rsidRPr="00135E8A">
        <w:rPr>
          <w:sz w:val="32"/>
          <w:szCs w:val="32"/>
        </w:rPr>
        <w:t xml:space="preserve">a </w:t>
      </w:r>
      <w:r w:rsidR="002A00E3" w:rsidRPr="00135E8A">
        <w:rPr>
          <w:sz w:val="32"/>
          <w:szCs w:val="32"/>
        </w:rPr>
        <w:t>morire</w:t>
      </w:r>
      <w:r w:rsidR="00A3443B" w:rsidRPr="009E5231">
        <w:rPr>
          <w:sz w:val="32"/>
          <w:szCs w:val="32"/>
        </w:rPr>
        <w:t xml:space="preserve"> nei centri di detenzione libici.</w:t>
      </w:r>
      <w:r w:rsidR="001D7F8B" w:rsidRPr="009E5231">
        <w:rPr>
          <w:sz w:val="32"/>
          <w:szCs w:val="32"/>
        </w:rPr>
        <w:t xml:space="preserve">                          </w:t>
      </w:r>
      <w:r w:rsidR="00A3443B" w:rsidRPr="009E5231">
        <w:rPr>
          <w:sz w:val="32"/>
          <w:szCs w:val="32"/>
        </w:rPr>
        <w:t xml:space="preserve"> </w:t>
      </w:r>
    </w:p>
    <w:p w:rsidR="00A3443B" w:rsidRPr="009E5231" w:rsidRDefault="00A3443B" w:rsidP="009656DF">
      <w:pPr>
        <w:spacing w:after="0" w:line="360" w:lineRule="auto"/>
        <w:jc w:val="both"/>
        <w:rPr>
          <w:sz w:val="32"/>
          <w:szCs w:val="32"/>
        </w:rPr>
      </w:pPr>
      <w:r w:rsidRPr="009E5231">
        <w:rPr>
          <w:sz w:val="32"/>
          <w:szCs w:val="32"/>
        </w:rPr>
        <w:t>E’ davvero incredibile che l’UE abbia addirittura avuto motivo di complimentarsi con il Governo italiano per questo successo ottenuto anche grazie al divieto per le ONG di entrare n</w:t>
      </w:r>
      <w:r w:rsidR="0090315B">
        <w:rPr>
          <w:sz w:val="32"/>
          <w:szCs w:val="32"/>
        </w:rPr>
        <w:t>elle acque territoriali libiche</w:t>
      </w:r>
      <w:r w:rsidR="00135E8A">
        <w:rPr>
          <w:sz w:val="32"/>
          <w:szCs w:val="32"/>
        </w:rPr>
        <w:t xml:space="preserve">, </w:t>
      </w:r>
      <w:r w:rsidR="00135E8A" w:rsidRPr="00B101C6">
        <w:rPr>
          <w:sz w:val="32"/>
          <w:szCs w:val="32"/>
        </w:rPr>
        <w:t>per evitare testimoni scomodi di quanto accade in quelle acque</w:t>
      </w:r>
      <w:r w:rsidR="0090315B" w:rsidRPr="00B101C6">
        <w:rPr>
          <w:sz w:val="32"/>
          <w:szCs w:val="32"/>
        </w:rPr>
        <w:t>.</w:t>
      </w:r>
      <w:r w:rsidRPr="009E5231">
        <w:rPr>
          <w:sz w:val="32"/>
          <w:szCs w:val="32"/>
        </w:rPr>
        <w:t xml:space="preserve"> </w:t>
      </w:r>
    </w:p>
    <w:p w:rsidR="00A3443B" w:rsidRPr="009E5231" w:rsidRDefault="00A3443B" w:rsidP="009656DF">
      <w:pPr>
        <w:spacing w:after="0" w:line="360" w:lineRule="auto"/>
        <w:jc w:val="both"/>
        <w:rPr>
          <w:sz w:val="32"/>
          <w:szCs w:val="32"/>
        </w:rPr>
      </w:pPr>
      <w:r w:rsidRPr="009E5231">
        <w:rPr>
          <w:sz w:val="32"/>
          <w:szCs w:val="32"/>
        </w:rPr>
        <w:t xml:space="preserve">Se questo è un successo della politica europea per l’immigrazione, ebbene </w:t>
      </w:r>
      <w:r w:rsidR="00135E8A" w:rsidRPr="00B101C6">
        <w:rPr>
          <w:sz w:val="32"/>
          <w:szCs w:val="32"/>
        </w:rPr>
        <w:t>chiariamo pure</w:t>
      </w:r>
      <w:r w:rsidRPr="00B101C6">
        <w:rPr>
          <w:sz w:val="32"/>
          <w:szCs w:val="32"/>
        </w:rPr>
        <w:t xml:space="preserve"> che</w:t>
      </w:r>
      <w:r w:rsidRPr="009E5231">
        <w:rPr>
          <w:sz w:val="32"/>
          <w:szCs w:val="32"/>
        </w:rPr>
        <w:t xml:space="preserve"> si tratta di un crimine commesso contro l’umanità</w:t>
      </w:r>
      <w:r w:rsidR="00135E8A">
        <w:rPr>
          <w:sz w:val="32"/>
          <w:szCs w:val="32"/>
        </w:rPr>
        <w:t xml:space="preserve"> </w:t>
      </w:r>
      <w:r w:rsidR="00135E8A" w:rsidRPr="00B101C6">
        <w:rPr>
          <w:sz w:val="32"/>
          <w:szCs w:val="32"/>
        </w:rPr>
        <w:t>e</w:t>
      </w:r>
      <w:r w:rsidR="00AD0CDC" w:rsidRPr="00B101C6">
        <w:rPr>
          <w:sz w:val="32"/>
          <w:szCs w:val="32"/>
        </w:rPr>
        <w:t xml:space="preserve"> finiamo di parlare di tragedia </w:t>
      </w:r>
      <w:r w:rsidR="0090315B" w:rsidRPr="00B101C6">
        <w:rPr>
          <w:sz w:val="32"/>
          <w:szCs w:val="32"/>
        </w:rPr>
        <w:t>umanitari</w:t>
      </w:r>
      <w:r w:rsidR="00135E8A" w:rsidRPr="00B101C6">
        <w:rPr>
          <w:sz w:val="32"/>
          <w:szCs w:val="32"/>
        </w:rPr>
        <w:t>a</w:t>
      </w:r>
      <w:r w:rsidR="00AD0CDC" w:rsidRPr="009E5231">
        <w:rPr>
          <w:sz w:val="32"/>
          <w:szCs w:val="32"/>
        </w:rPr>
        <w:t xml:space="preserve"> se i responsabili son ben individuati. </w:t>
      </w:r>
    </w:p>
    <w:p w:rsidR="001D7F8B" w:rsidRPr="009E5231" w:rsidRDefault="001D7F8B" w:rsidP="009656DF">
      <w:pPr>
        <w:spacing w:after="0" w:line="360" w:lineRule="auto"/>
        <w:jc w:val="both"/>
        <w:rPr>
          <w:b/>
          <w:sz w:val="32"/>
          <w:szCs w:val="32"/>
        </w:rPr>
      </w:pPr>
      <w:r w:rsidRPr="009E5231">
        <w:rPr>
          <w:b/>
          <w:sz w:val="32"/>
          <w:szCs w:val="32"/>
        </w:rPr>
        <w:t>Gennaio 2018</w:t>
      </w:r>
    </w:p>
    <w:p w:rsidR="001D7F8B" w:rsidRDefault="001D7F8B" w:rsidP="009656DF">
      <w:pPr>
        <w:spacing w:after="0" w:line="360" w:lineRule="auto"/>
        <w:jc w:val="both"/>
        <w:rPr>
          <w:b/>
          <w:sz w:val="32"/>
          <w:szCs w:val="32"/>
        </w:rPr>
      </w:pPr>
      <w:r w:rsidRPr="009E5231">
        <w:rPr>
          <w:b/>
          <w:sz w:val="32"/>
          <w:szCs w:val="32"/>
        </w:rPr>
        <w:t xml:space="preserve">(Avv. E. Oropallo) </w:t>
      </w:r>
    </w:p>
    <w:p w:rsidR="008413DF" w:rsidRDefault="008413DF" w:rsidP="009656DF">
      <w:pPr>
        <w:spacing w:after="0" w:line="360" w:lineRule="auto"/>
        <w:jc w:val="both"/>
        <w:rPr>
          <w:b/>
          <w:sz w:val="32"/>
          <w:szCs w:val="32"/>
        </w:rPr>
      </w:pPr>
    </w:p>
    <w:p w:rsidR="008413DF" w:rsidRDefault="008413DF" w:rsidP="009656DF">
      <w:pPr>
        <w:spacing w:after="0" w:line="360" w:lineRule="auto"/>
        <w:jc w:val="both"/>
        <w:rPr>
          <w:b/>
          <w:sz w:val="32"/>
          <w:szCs w:val="32"/>
        </w:rPr>
      </w:pPr>
    </w:p>
    <w:p w:rsidR="008413DF" w:rsidRPr="009E5231" w:rsidRDefault="008413DF" w:rsidP="009656DF">
      <w:pPr>
        <w:spacing w:after="0" w:line="360" w:lineRule="auto"/>
        <w:jc w:val="both"/>
        <w:rPr>
          <w:b/>
          <w:sz w:val="32"/>
          <w:szCs w:val="32"/>
        </w:rPr>
      </w:pPr>
      <w:bookmarkStart w:id="0" w:name="_GoBack"/>
      <w:bookmarkEnd w:id="0"/>
    </w:p>
    <w:p w:rsidR="006C0EC6" w:rsidRPr="009E5231" w:rsidRDefault="006C0EC6" w:rsidP="009656DF">
      <w:pPr>
        <w:spacing w:after="0" w:line="360" w:lineRule="auto"/>
        <w:jc w:val="both"/>
        <w:rPr>
          <w:sz w:val="32"/>
          <w:szCs w:val="32"/>
        </w:rPr>
      </w:pPr>
    </w:p>
    <w:p w:rsidR="00D20BDB" w:rsidRPr="00D20BDB" w:rsidRDefault="00D20BDB" w:rsidP="00CB119E">
      <w:pPr>
        <w:spacing w:after="0" w:line="360" w:lineRule="auto"/>
        <w:jc w:val="center"/>
        <w:rPr>
          <w:b/>
          <w:bCs/>
          <w:i/>
          <w:sz w:val="32"/>
          <w:szCs w:val="32"/>
        </w:rPr>
      </w:pPr>
      <w:r w:rsidRPr="00D20BDB">
        <w:rPr>
          <w:b/>
          <w:bCs/>
          <w:i/>
          <w:sz w:val="32"/>
          <w:szCs w:val="32"/>
        </w:rPr>
        <w:t>Via Matilde Serao, 20 – 47521 CESENA</w:t>
      </w:r>
    </w:p>
    <w:p w:rsidR="00A06434" w:rsidRPr="009E5231" w:rsidRDefault="00D20BDB" w:rsidP="00CB119E">
      <w:pPr>
        <w:spacing w:after="0" w:line="360" w:lineRule="auto"/>
        <w:jc w:val="center"/>
        <w:rPr>
          <w:sz w:val="32"/>
          <w:szCs w:val="32"/>
        </w:rPr>
      </w:pPr>
      <w:hyperlink r:id="rId7" w:history="1">
        <w:r w:rsidRPr="00D20BDB">
          <w:rPr>
            <w:rStyle w:val="Collegamentoipertestuale"/>
            <w:b/>
            <w:bCs/>
            <w:sz w:val="32"/>
            <w:szCs w:val="32"/>
          </w:rPr>
          <w:t>www.centrostudigiuridicikoine.eu</w:t>
        </w:r>
      </w:hyperlink>
    </w:p>
    <w:sectPr w:rsidR="00A06434" w:rsidRPr="009E5231" w:rsidSect="00D20BDB">
      <w:headerReference w:type="default" r:id="rId8"/>
      <w:pgSz w:w="11906" w:h="16838"/>
      <w:pgMar w:top="1417"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47D" w:rsidRDefault="00E4047D" w:rsidP="00D20BDB">
      <w:pPr>
        <w:spacing w:after="0" w:line="240" w:lineRule="auto"/>
      </w:pPr>
      <w:r>
        <w:separator/>
      </w:r>
    </w:p>
  </w:endnote>
  <w:endnote w:type="continuationSeparator" w:id="0">
    <w:p w:rsidR="00E4047D" w:rsidRDefault="00E4047D" w:rsidP="00D2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47D" w:rsidRDefault="00E4047D" w:rsidP="00D20BDB">
      <w:pPr>
        <w:spacing w:after="0" w:line="240" w:lineRule="auto"/>
      </w:pPr>
      <w:r>
        <w:separator/>
      </w:r>
    </w:p>
  </w:footnote>
  <w:footnote w:type="continuationSeparator" w:id="0">
    <w:p w:rsidR="00E4047D" w:rsidRDefault="00E4047D" w:rsidP="00D20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BDB" w:rsidRDefault="00D20BDB" w:rsidP="00D20BDB">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F9"/>
    <w:rsid w:val="00135E8A"/>
    <w:rsid w:val="00153015"/>
    <w:rsid w:val="001865F5"/>
    <w:rsid w:val="001D7F8B"/>
    <w:rsid w:val="0022291B"/>
    <w:rsid w:val="002A00E3"/>
    <w:rsid w:val="00397DF9"/>
    <w:rsid w:val="004A69A3"/>
    <w:rsid w:val="006C0EC6"/>
    <w:rsid w:val="007E5BEC"/>
    <w:rsid w:val="008413DF"/>
    <w:rsid w:val="0090315B"/>
    <w:rsid w:val="009656DF"/>
    <w:rsid w:val="0099603B"/>
    <w:rsid w:val="009E5231"/>
    <w:rsid w:val="00A06434"/>
    <w:rsid w:val="00A3443B"/>
    <w:rsid w:val="00AD0CDC"/>
    <w:rsid w:val="00B101C6"/>
    <w:rsid w:val="00C90B83"/>
    <w:rsid w:val="00C94EB6"/>
    <w:rsid w:val="00CA05C2"/>
    <w:rsid w:val="00CB119E"/>
    <w:rsid w:val="00CD5729"/>
    <w:rsid w:val="00D20BDB"/>
    <w:rsid w:val="00E0237C"/>
    <w:rsid w:val="00E4047D"/>
    <w:rsid w:val="00EB1851"/>
    <w:rsid w:val="00EC6FB8"/>
    <w:rsid w:val="00FD23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C9A9C3-9FAC-48D6-98FA-8F89A23A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301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3015"/>
    <w:rPr>
      <w:rFonts w:ascii="Segoe UI" w:hAnsi="Segoe UI" w:cs="Segoe UI"/>
      <w:noProof/>
      <w:sz w:val="18"/>
      <w:szCs w:val="18"/>
    </w:rPr>
  </w:style>
  <w:style w:type="paragraph" w:styleId="Intestazione">
    <w:name w:val="header"/>
    <w:basedOn w:val="Normale"/>
    <w:link w:val="IntestazioneCarattere"/>
    <w:uiPriority w:val="99"/>
    <w:unhideWhenUsed/>
    <w:rsid w:val="00D20B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0BDB"/>
    <w:rPr>
      <w:noProof/>
    </w:rPr>
  </w:style>
  <w:style w:type="paragraph" w:styleId="Pidipagina">
    <w:name w:val="footer"/>
    <w:basedOn w:val="Normale"/>
    <w:link w:val="PidipaginaCarattere"/>
    <w:uiPriority w:val="99"/>
    <w:unhideWhenUsed/>
    <w:rsid w:val="00D20B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0BDB"/>
    <w:rPr>
      <w:noProof/>
    </w:rPr>
  </w:style>
  <w:style w:type="character" w:styleId="Collegamentoipertestuale">
    <w:name w:val="Hyperlink"/>
    <w:basedOn w:val="Carpredefinitoparagrafo"/>
    <w:uiPriority w:val="99"/>
    <w:unhideWhenUsed/>
    <w:rsid w:val="00D20B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entrostudigiuridicikoine.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24</cp:revision>
  <cp:lastPrinted>2018-01-15T17:22:00Z</cp:lastPrinted>
  <dcterms:created xsi:type="dcterms:W3CDTF">2018-01-15T16:19:00Z</dcterms:created>
  <dcterms:modified xsi:type="dcterms:W3CDTF">2018-01-16T15:40:00Z</dcterms:modified>
</cp:coreProperties>
</file>