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16" w:rsidRDefault="00A44A16" w:rsidP="00F34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0E267FF3">
            <wp:extent cx="4779645" cy="78676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A16" w:rsidRDefault="00A44A16" w:rsidP="00F34F68">
      <w:pPr>
        <w:jc w:val="center"/>
        <w:rPr>
          <w:b/>
          <w:sz w:val="28"/>
          <w:szCs w:val="28"/>
        </w:rPr>
      </w:pPr>
    </w:p>
    <w:p w:rsidR="00EC6FB8" w:rsidRPr="00F34F68" w:rsidRDefault="00F34F68" w:rsidP="00F34F68">
      <w:pPr>
        <w:jc w:val="center"/>
        <w:rPr>
          <w:b/>
          <w:sz w:val="28"/>
          <w:szCs w:val="28"/>
        </w:rPr>
      </w:pPr>
      <w:r w:rsidRPr="00F34F68">
        <w:rPr>
          <w:b/>
          <w:sz w:val="28"/>
          <w:szCs w:val="28"/>
        </w:rPr>
        <w:t>RESPONSABILITA’ PROFESSIONALE DELL’AVVOCATO</w:t>
      </w:r>
    </w:p>
    <w:p w:rsidR="00B46D34" w:rsidRDefault="00B46D34" w:rsidP="00B46D34">
      <w:pPr>
        <w:spacing w:line="360" w:lineRule="auto"/>
        <w:rPr>
          <w:sz w:val="28"/>
          <w:szCs w:val="28"/>
        </w:rPr>
      </w:pPr>
    </w:p>
    <w:p w:rsidR="00F34F68" w:rsidRPr="00F34F68" w:rsidRDefault="00F34F68" w:rsidP="00B46D34">
      <w:pPr>
        <w:spacing w:line="360" w:lineRule="auto"/>
        <w:rPr>
          <w:sz w:val="28"/>
          <w:szCs w:val="28"/>
        </w:rPr>
      </w:pPr>
      <w:r w:rsidRPr="00F34F68">
        <w:rPr>
          <w:sz w:val="28"/>
          <w:szCs w:val="28"/>
        </w:rPr>
        <w:t>Una recente ordinanza della Corte di Cassazione (III Sez. Civ. ordinanza n. 25807/17 depositata il 31 ottobre) ha stabilito che “</w:t>
      </w:r>
      <w:r w:rsidRPr="00F34F68">
        <w:rPr>
          <w:i/>
          <w:sz w:val="28"/>
          <w:szCs w:val="28"/>
        </w:rPr>
        <w:t>il cliente che richieda al proprio avvocato il ristoro dei danni subiti a seguito della mancata impugnazione della sentenza di primo grado non può limitarsi a dedurre l’astratta possibilità di riforma della decisione in seconde cure</w:t>
      </w:r>
      <w:r w:rsidRPr="00F34F68">
        <w:rPr>
          <w:sz w:val="28"/>
          <w:szCs w:val="28"/>
        </w:rPr>
        <w:t>”. Giusto il principio, ci sembra che nel caso esaminato la Corte sia stata eccessivamente benevola nei confronti del professionista.</w:t>
      </w:r>
    </w:p>
    <w:p w:rsidR="00F34F68" w:rsidRPr="00623D10" w:rsidRDefault="00F34F68" w:rsidP="00B46D34">
      <w:pPr>
        <w:spacing w:line="360" w:lineRule="auto"/>
        <w:rPr>
          <w:sz w:val="28"/>
          <w:szCs w:val="28"/>
        </w:rPr>
      </w:pPr>
      <w:r w:rsidRPr="00F34F68">
        <w:rPr>
          <w:sz w:val="28"/>
          <w:szCs w:val="28"/>
        </w:rPr>
        <w:t>Nel caso esaminato infatti risulta più che evidente</w:t>
      </w:r>
      <w:r>
        <w:rPr>
          <w:sz w:val="28"/>
          <w:szCs w:val="28"/>
        </w:rPr>
        <w:t xml:space="preserve"> la pesante responsabilità professionale dell’avvocato cui si erano rivolti gli eredi di un uomo deceduto a seguito di un sinistro stradale con un’auto rimasta sconosciuta</w:t>
      </w:r>
      <w:r w:rsidR="001277F1">
        <w:rPr>
          <w:sz w:val="28"/>
          <w:szCs w:val="28"/>
        </w:rPr>
        <w:t xml:space="preserve"> </w:t>
      </w:r>
      <w:r w:rsidR="001277F1" w:rsidRPr="009B3F6C">
        <w:rPr>
          <w:sz w:val="28"/>
          <w:szCs w:val="28"/>
        </w:rPr>
        <w:t xml:space="preserve">per convenire </w:t>
      </w:r>
      <w:r w:rsidR="009B3F6C" w:rsidRPr="009B3F6C">
        <w:rPr>
          <w:sz w:val="28"/>
          <w:szCs w:val="28"/>
        </w:rPr>
        <w:t xml:space="preserve">in giudizio </w:t>
      </w:r>
      <w:r w:rsidR="001277F1" w:rsidRPr="009B3F6C">
        <w:rPr>
          <w:sz w:val="28"/>
          <w:szCs w:val="28"/>
        </w:rPr>
        <w:t>il Fondo di Garanzia</w:t>
      </w:r>
      <w:r w:rsidR="009B3F6C">
        <w:rPr>
          <w:sz w:val="28"/>
          <w:szCs w:val="28"/>
        </w:rPr>
        <w:t>.</w:t>
      </w:r>
      <w:r>
        <w:rPr>
          <w:sz w:val="28"/>
          <w:szCs w:val="28"/>
        </w:rPr>
        <w:t xml:space="preserve"> L’avvocato però si era reso gravemente inadempiente, non presenziando a numerose udienze, aveva rinunciato ad escute</w:t>
      </w:r>
      <w:r w:rsidR="00DA7373">
        <w:rPr>
          <w:sz w:val="28"/>
          <w:szCs w:val="28"/>
        </w:rPr>
        <w:t xml:space="preserve">re un teste addotto dagli attori e non aveva svolto attività difensiva, omettendo anche di presentare scritti difensivi nel termine concessogli dal giudice </w:t>
      </w:r>
      <w:r w:rsidR="00DA7373" w:rsidRPr="00623D10">
        <w:rPr>
          <w:sz w:val="28"/>
          <w:szCs w:val="28"/>
        </w:rPr>
        <w:t>per cui vi era stato rigetto della domanda.</w:t>
      </w:r>
    </w:p>
    <w:p w:rsidR="00DA7373" w:rsidRPr="00623D10" w:rsidRDefault="00DA7373" w:rsidP="00B46D34">
      <w:pPr>
        <w:spacing w:line="360" w:lineRule="auto"/>
        <w:rPr>
          <w:sz w:val="28"/>
          <w:szCs w:val="28"/>
        </w:rPr>
      </w:pPr>
      <w:r w:rsidRPr="00623D10">
        <w:rPr>
          <w:sz w:val="28"/>
          <w:szCs w:val="28"/>
        </w:rPr>
        <w:t xml:space="preserve">Sentenza poi passata in giudicato non avendo l’avvocato informato parte attrice della possibilità di proporre appello. </w:t>
      </w:r>
      <w:r w:rsidR="001277F1" w:rsidRPr="00623D10">
        <w:rPr>
          <w:sz w:val="28"/>
          <w:szCs w:val="28"/>
        </w:rPr>
        <w:t>I</w:t>
      </w:r>
      <w:r w:rsidRPr="00623D10">
        <w:rPr>
          <w:sz w:val="28"/>
          <w:szCs w:val="28"/>
        </w:rPr>
        <w:t>l Tribunale adito dai clienti per ottenere la condanna dell’avvocato e il risarcimento dei danni subiti rigettavano la domanda ritenendo non sussistere il nesso di causalità tra la condotta del difensore e i danni lamentati per l’avvenuta definitività della sentenza.</w:t>
      </w:r>
      <w:r w:rsidR="001277F1" w:rsidRPr="00623D10">
        <w:rPr>
          <w:sz w:val="28"/>
          <w:szCs w:val="28"/>
        </w:rPr>
        <w:t xml:space="preserve"> Sentenza confermata in appello.</w:t>
      </w:r>
    </w:p>
    <w:p w:rsidR="001277F1" w:rsidRPr="00623D10" w:rsidRDefault="00DA7373" w:rsidP="00B46D34">
      <w:pPr>
        <w:spacing w:line="360" w:lineRule="auto"/>
        <w:rPr>
          <w:sz w:val="28"/>
          <w:szCs w:val="28"/>
        </w:rPr>
      </w:pPr>
      <w:r w:rsidRPr="00623D10">
        <w:rPr>
          <w:sz w:val="28"/>
          <w:szCs w:val="28"/>
        </w:rPr>
        <w:t>La Corte di Cassazione confermava la sentenza della Corte di merito affermando appunto che il cliente in un caso del genere “</w:t>
      </w:r>
      <w:r w:rsidRPr="00623D10">
        <w:rPr>
          <w:i/>
          <w:sz w:val="28"/>
          <w:szCs w:val="28"/>
        </w:rPr>
        <w:t xml:space="preserve">deve dimostrare l’erroneità della prima pronuncia oppure produrre nuovi documenti o ulteriori </w:t>
      </w:r>
      <w:r w:rsidRPr="00623D10">
        <w:rPr>
          <w:b/>
          <w:i/>
          <w:sz w:val="28"/>
          <w:szCs w:val="28"/>
        </w:rPr>
        <w:t>mezzi di prova idonei a fornire la ragionevole certezza che il gravame sarebbe stato accolto</w:t>
      </w:r>
      <w:r w:rsidRPr="00623D10">
        <w:rPr>
          <w:sz w:val="28"/>
          <w:szCs w:val="28"/>
        </w:rPr>
        <w:t>”. Forse sarà stata anche l’errata impostazione del ricorso ad aver fatto decidere la Cassazione in tal senso:</w:t>
      </w:r>
      <w:r w:rsidR="00B46D34" w:rsidRPr="00623D10">
        <w:rPr>
          <w:sz w:val="28"/>
          <w:szCs w:val="28"/>
        </w:rPr>
        <w:t xml:space="preserve"> </w:t>
      </w:r>
      <w:r w:rsidRPr="00623D10">
        <w:rPr>
          <w:sz w:val="28"/>
          <w:szCs w:val="28"/>
        </w:rPr>
        <w:lastRenderedPageBreak/>
        <w:t xml:space="preserve">certamente, </w:t>
      </w:r>
      <w:r w:rsidR="001277F1" w:rsidRPr="00623D10">
        <w:rPr>
          <w:sz w:val="28"/>
          <w:szCs w:val="28"/>
        </w:rPr>
        <w:t>non ha tenuto conto che proprio le gravi carenze difensive manifestatesi nel procedimento di primo grado rendevano difficilmente censurabile la sentenza di primo grado</w:t>
      </w:r>
      <w:r w:rsidR="00B46D34" w:rsidRPr="00623D10">
        <w:rPr>
          <w:sz w:val="28"/>
          <w:szCs w:val="28"/>
        </w:rPr>
        <w:t xml:space="preserve">. </w:t>
      </w:r>
    </w:p>
    <w:p w:rsidR="00DA7373" w:rsidRPr="00623D10" w:rsidRDefault="00B46D34" w:rsidP="00B46D34">
      <w:pPr>
        <w:spacing w:line="360" w:lineRule="auto"/>
        <w:rPr>
          <w:sz w:val="28"/>
          <w:szCs w:val="28"/>
        </w:rPr>
      </w:pPr>
      <w:r w:rsidRPr="00623D10">
        <w:rPr>
          <w:sz w:val="28"/>
          <w:szCs w:val="28"/>
        </w:rPr>
        <w:t>Insomma un comportamento censurabile ampiamente quello del professionista sul quale la sentenza è stata del tutto silente.</w:t>
      </w:r>
    </w:p>
    <w:p w:rsidR="00B46D34" w:rsidRPr="00623D10" w:rsidRDefault="00B46D34" w:rsidP="00B46D34">
      <w:pPr>
        <w:spacing w:line="360" w:lineRule="auto"/>
        <w:rPr>
          <w:sz w:val="28"/>
          <w:szCs w:val="28"/>
        </w:rPr>
      </w:pPr>
      <w:r w:rsidRPr="00623D10">
        <w:rPr>
          <w:sz w:val="28"/>
          <w:szCs w:val="28"/>
        </w:rPr>
        <w:t xml:space="preserve">Nel campo professionale gravi omissioni valgono quanto e forse molto di più di una scarsa conoscenza professionale </w:t>
      </w:r>
      <w:r w:rsidR="009B3F6C" w:rsidRPr="00623D10">
        <w:rPr>
          <w:sz w:val="28"/>
          <w:szCs w:val="28"/>
        </w:rPr>
        <w:t xml:space="preserve">per decidere </w:t>
      </w:r>
      <w:r w:rsidR="001277F1" w:rsidRPr="00623D10">
        <w:rPr>
          <w:sz w:val="28"/>
          <w:szCs w:val="28"/>
        </w:rPr>
        <w:t xml:space="preserve">l’esito di un giudizio </w:t>
      </w:r>
      <w:r w:rsidRPr="00623D10">
        <w:rPr>
          <w:sz w:val="28"/>
          <w:szCs w:val="28"/>
        </w:rPr>
        <w:t xml:space="preserve">per cui non ci sembra proprio corretto che vadano sul piano formale coperte e giustificate </w:t>
      </w:r>
      <w:r w:rsidR="001277F1" w:rsidRPr="00623D10">
        <w:rPr>
          <w:sz w:val="28"/>
          <w:szCs w:val="28"/>
        </w:rPr>
        <w:t>le pesanti</w:t>
      </w:r>
      <w:r w:rsidRPr="00623D10">
        <w:rPr>
          <w:sz w:val="28"/>
          <w:szCs w:val="28"/>
        </w:rPr>
        <w:t xml:space="preserve"> responsabilità di un professionista cui si affida un cittadino per veder riconosciuto il proprio diritto.</w:t>
      </w:r>
    </w:p>
    <w:p w:rsidR="00B46D34" w:rsidRPr="00623D10" w:rsidRDefault="00B46D34" w:rsidP="00B46D34">
      <w:pPr>
        <w:spacing w:line="360" w:lineRule="auto"/>
        <w:rPr>
          <w:b/>
          <w:sz w:val="28"/>
          <w:szCs w:val="28"/>
        </w:rPr>
      </w:pPr>
      <w:r w:rsidRPr="00623D10">
        <w:rPr>
          <w:b/>
          <w:sz w:val="28"/>
          <w:szCs w:val="28"/>
        </w:rPr>
        <w:t>Novembre 2017</w:t>
      </w:r>
    </w:p>
    <w:p w:rsidR="00B46D34" w:rsidRPr="00623D10" w:rsidRDefault="00B46D34" w:rsidP="00B46D34">
      <w:pPr>
        <w:spacing w:line="360" w:lineRule="auto"/>
        <w:rPr>
          <w:b/>
          <w:sz w:val="28"/>
          <w:szCs w:val="28"/>
        </w:rPr>
      </w:pPr>
      <w:r w:rsidRPr="00623D10">
        <w:rPr>
          <w:b/>
          <w:sz w:val="28"/>
          <w:szCs w:val="28"/>
        </w:rPr>
        <w:t xml:space="preserve">Fonte D&amp;G 02.11.2017 </w:t>
      </w:r>
    </w:p>
    <w:p w:rsidR="00B46D34" w:rsidRPr="00B46D34" w:rsidRDefault="00B46D34" w:rsidP="00B46D34">
      <w:pPr>
        <w:spacing w:line="360" w:lineRule="auto"/>
        <w:rPr>
          <w:b/>
          <w:sz w:val="28"/>
          <w:szCs w:val="28"/>
        </w:rPr>
      </w:pPr>
      <w:r w:rsidRPr="00623D10">
        <w:rPr>
          <w:b/>
          <w:sz w:val="28"/>
          <w:szCs w:val="28"/>
        </w:rPr>
        <w:t>(Avv. E. Oropallo)</w:t>
      </w:r>
      <w:r w:rsidRPr="00B46D34">
        <w:rPr>
          <w:b/>
          <w:sz w:val="28"/>
          <w:szCs w:val="28"/>
        </w:rPr>
        <w:t xml:space="preserve"> </w:t>
      </w: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Default="00A44A16" w:rsidP="00A44A16">
      <w:pPr>
        <w:spacing w:line="360" w:lineRule="auto"/>
        <w:rPr>
          <w:b/>
          <w:i/>
          <w:sz w:val="28"/>
          <w:szCs w:val="28"/>
        </w:rPr>
      </w:pPr>
    </w:p>
    <w:p w:rsidR="00A44A16" w:rsidRPr="00A44A16" w:rsidRDefault="00A44A16" w:rsidP="00A44A16">
      <w:pPr>
        <w:spacing w:line="360" w:lineRule="auto"/>
        <w:jc w:val="center"/>
        <w:rPr>
          <w:b/>
          <w:i/>
          <w:sz w:val="28"/>
          <w:szCs w:val="28"/>
        </w:rPr>
      </w:pPr>
      <w:r w:rsidRPr="00A44A16">
        <w:rPr>
          <w:b/>
          <w:i/>
          <w:sz w:val="28"/>
          <w:szCs w:val="28"/>
        </w:rPr>
        <w:t>Via Matilde Serao, 20 – 47521 CESENA</w:t>
      </w:r>
    </w:p>
    <w:p w:rsidR="00B46D34" w:rsidRPr="00F34F68" w:rsidRDefault="00A44A16" w:rsidP="00A44A16">
      <w:pPr>
        <w:spacing w:line="360" w:lineRule="auto"/>
        <w:jc w:val="center"/>
        <w:rPr>
          <w:sz w:val="28"/>
          <w:szCs w:val="28"/>
        </w:rPr>
      </w:pPr>
      <w:hyperlink r:id="rId5" w:history="1">
        <w:r w:rsidRPr="00A44A16">
          <w:rPr>
            <w:rStyle w:val="Collegamentoipertestuale"/>
            <w:b/>
            <w:sz w:val="28"/>
            <w:szCs w:val="28"/>
          </w:rPr>
          <w:t>www.centrostudigiuridicikoine.eu</w:t>
        </w:r>
      </w:hyperlink>
    </w:p>
    <w:sectPr w:rsidR="00B46D34" w:rsidRPr="00F34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68"/>
    <w:rsid w:val="001277F1"/>
    <w:rsid w:val="00623D10"/>
    <w:rsid w:val="00626151"/>
    <w:rsid w:val="009B3F6C"/>
    <w:rsid w:val="00A44A16"/>
    <w:rsid w:val="00AE4842"/>
    <w:rsid w:val="00B46D34"/>
    <w:rsid w:val="00DA7373"/>
    <w:rsid w:val="00EC6FB8"/>
    <w:rsid w:val="00F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811E-BBA5-454B-A27D-3A08BE4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D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D34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44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2017-11-07T11:34:00Z</cp:lastPrinted>
  <dcterms:created xsi:type="dcterms:W3CDTF">2017-11-07T11:03:00Z</dcterms:created>
  <dcterms:modified xsi:type="dcterms:W3CDTF">2017-11-07T16:46:00Z</dcterms:modified>
</cp:coreProperties>
</file>