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4A" w:rsidRDefault="00D14F4A" w:rsidP="00B75C18">
      <w:pPr>
        <w:jc w:val="center"/>
        <w:rPr>
          <w:b/>
          <w:sz w:val="28"/>
          <w:szCs w:val="28"/>
        </w:rPr>
      </w:pPr>
    </w:p>
    <w:p w:rsidR="00D14F4A" w:rsidRDefault="00D14F4A" w:rsidP="00B7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67422860">
            <wp:extent cx="4566285" cy="75628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A25" w:rsidRDefault="008D5A25" w:rsidP="00B75C18">
      <w:pPr>
        <w:jc w:val="center"/>
        <w:rPr>
          <w:b/>
          <w:sz w:val="28"/>
          <w:szCs w:val="28"/>
        </w:rPr>
      </w:pPr>
    </w:p>
    <w:p w:rsidR="00EC6FB8" w:rsidRPr="00B75C18" w:rsidRDefault="00D14F4A" w:rsidP="00B75C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="00FE7532" w:rsidRPr="00B75C18">
        <w:rPr>
          <w:b/>
          <w:sz w:val="28"/>
          <w:szCs w:val="28"/>
        </w:rPr>
        <w:t>onvivenza forzata in carcere: escluso il risarcimento</w:t>
      </w:r>
    </w:p>
    <w:p w:rsidR="009B1097" w:rsidRDefault="009B1097" w:rsidP="00B75C18">
      <w:pPr>
        <w:spacing w:after="0" w:line="360" w:lineRule="auto"/>
        <w:jc w:val="both"/>
        <w:rPr>
          <w:sz w:val="28"/>
          <w:szCs w:val="28"/>
        </w:rPr>
      </w:pPr>
    </w:p>
    <w:p w:rsidR="00FE7532" w:rsidRPr="00B75C18" w:rsidRDefault="00FE7532" w:rsidP="00B75C18">
      <w:pPr>
        <w:spacing w:after="0" w:line="360" w:lineRule="auto"/>
        <w:jc w:val="both"/>
        <w:rPr>
          <w:sz w:val="28"/>
          <w:szCs w:val="28"/>
        </w:rPr>
      </w:pPr>
      <w:r w:rsidRPr="00B75C18">
        <w:rPr>
          <w:sz w:val="28"/>
          <w:szCs w:val="28"/>
        </w:rPr>
        <w:t>Il Tribunale di Napoli ha riconosciuto ad un ex detenuto presso il carcere di Poggioreale di Napoli un ristoro economico ritenendo inaccettabili le condizioni di detenzione.</w:t>
      </w:r>
    </w:p>
    <w:p w:rsidR="00FE7532" w:rsidRPr="004D3182" w:rsidRDefault="00A63739" w:rsidP="00B75C18">
      <w:pPr>
        <w:spacing w:after="0" w:line="360" w:lineRule="auto"/>
        <w:jc w:val="both"/>
        <w:rPr>
          <w:sz w:val="28"/>
          <w:szCs w:val="28"/>
        </w:rPr>
      </w:pPr>
      <w:r w:rsidRPr="004D3182">
        <w:rPr>
          <w:sz w:val="28"/>
          <w:szCs w:val="28"/>
        </w:rPr>
        <w:t xml:space="preserve">Secondo la Corte di Cassazione (Sez. VI Civ. ordinanza n. 23779 depositata l’11. Ottobre) </w:t>
      </w:r>
      <w:r w:rsidR="00FE7532" w:rsidRPr="004D3182">
        <w:rPr>
          <w:sz w:val="28"/>
          <w:szCs w:val="28"/>
        </w:rPr>
        <w:t>“</w:t>
      </w:r>
      <w:r w:rsidR="004D21EE" w:rsidRPr="004D3182">
        <w:rPr>
          <w:sz w:val="28"/>
          <w:szCs w:val="28"/>
        </w:rPr>
        <w:t>c</w:t>
      </w:r>
      <w:r w:rsidR="00FE7532" w:rsidRPr="004D3182">
        <w:rPr>
          <w:sz w:val="28"/>
          <w:szCs w:val="28"/>
        </w:rPr>
        <w:t>onvivenza forzata” e “contiguità insopportabile” sono riferimenti troppo generici per parlare di detenzione inumana e riconoscere un risarciment</w:t>
      </w:r>
      <w:r w:rsidR="00F01EA8" w:rsidRPr="004D3182">
        <w:rPr>
          <w:sz w:val="28"/>
          <w:szCs w:val="28"/>
        </w:rPr>
        <w:t xml:space="preserve">o alla persona costretta dietro </w:t>
      </w:r>
      <w:r w:rsidR="00FE7532" w:rsidRPr="004D3182">
        <w:rPr>
          <w:sz w:val="28"/>
          <w:szCs w:val="28"/>
        </w:rPr>
        <w:t xml:space="preserve">le sbarre. </w:t>
      </w:r>
    </w:p>
    <w:p w:rsidR="00FE7532" w:rsidRPr="004D3182" w:rsidRDefault="00A63739" w:rsidP="00B75C18">
      <w:pPr>
        <w:spacing w:after="0" w:line="360" w:lineRule="auto"/>
        <w:jc w:val="both"/>
        <w:rPr>
          <w:sz w:val="28"/>
          <w:szCs w:val="28"/>
        </w:rPr>
      </w:pPr>
      <w:r w:rsidRPr="004D3182">
        <w:rPr>
          <w:sz w:val="28"/>
          <w:szCs w:val="28"/>
        </w:rPr>
        <w:t>L</w:t>
      </w:r>
      <w:r w:rsidR="00D5385D" w:rsidRPr="004D3182">
        <w:rPr>
          <w:sz w:val="28"/>
          <w:szCs w:val="28"/>
        </w:rPr>
        <w:t>e ragioni poste a base della decisione resa dal Tribunale di Napoli non sono condivisibili in quanto troppo generic</w:t>
      </w:r>
      <w:r w:rsidRPr="004D3182">
        <w:rPr>
          <w:sz w:val="28"/>
          <w:szCs w:val="28"/>
        </w:rPr>
        <w:t>he</w:t>
      </w:r>
      <w:r w:rsidR="00D5385D" w:rsidRPr="004D3182">
        <w:rPr>
          <w:sz w:val="28"/>
          <w:szCs w:val="28"/>
        </w:rPr>
        <w:t xml:space="preserve"> a tal punto da non assolvere affatto all’onere di </w:t>
      </w:r>
      <w:r w:rsidR="007E2A88" w:rsidRPr="004D3182">
        <w:rPr>
          <w:sz w:val="28"/>
          <w:szCs w:val="28"/>
        </w:rPr>
        <w:t xml:space="preserve">motivazione </w:t>
      </w:r>
      <w:r w:rsidR="00FA0F1E" w:rsidRPr="004D3182">
        <w:rPr>
          <w:sz w:val="28"/>
          <w:szCs w:val="28"/>
        </w:rPr>
        <w:t>in ordine allo specifico riscontro di condizioni di detenzione tali da v</w:t>
      </w:r>
      <w:r w:rsidR="007E2A88" w:rsidRPr="004D3182">
        <w:rPr>
          <w:sz w:val="28"/>
          <w:szCs w:val="28"/>
        </w:rPr>
        <w:t>iola</w:t>
      </w:r>
      <w:r w:rsidR="00FA0F1E" w:rsidRPr="004D3182">
        <w:rPr>
          <w:sz w:val="28"/>
          <w:szCs w:val="28"/>
        </w:rPr>
        <w:t>re l’art. 3 della CEDU. In particolare – argomenta la Cassazione – non risulta fornita alcuna spiegazione in ordine all’effettivo riscontro delle condizioni di presunto affollamento allegat</w:t>
      </w:r>
      <w:r w:rsidR="004E02FB" w:rsidRPr="004D3182">
        <w:rPr>
          <w:sz w:val="28"/>
          <w:szCs w:val="28"/>
        </w:rPr>
        <w:t>a</w:t>
      </w:r>
      <w:r w:rsidR="00FA0F1E" w:rsidRPr="004D3182">
        <w:rPr>
          <w:sz w:val="28"/>
          <w:szCs w:val="28"/>
        </w:rPr>
        <w:t xml:space="preserve"> dall’istante, alle eventuali fonti di conoscenza, agli e</w:t>
      </w:r>
      <w:r w:rsidR="007E2A88" w:rsidRPr="004D3182">
        <w:rPr>
          <w:sz w:val="28"/>
          <w:szCs w:val="28"/>
        </w:rPr>
        <w:t xml:space="preserve">lementi di fatto cui associare, </w:t>
      </w:r>
      <w:r w:rsidR="004E02FB" w:rsidRPr="004D3182">
        <w:rPr>
          <w:sz w:val="28"/>
          <w:szCs w:val="28"/>
        </w:rPr>
        <w:t>finanche</w:t>
      </w:r>
      <w:r w:rsidR="007E2A88" w:rsidRPr="004D3182">
        <w:rPr>
          <w:sz w:val="28"/>
          <w:szCs w:val="28"/>
        </w:rPr>
        <w:t xml:space="preserve"> nell</w:t>
      </w:r>
      <w:r w:rsidR="004E02FB" w:rsidRPr="004D3182">
        <w:rPr>
          <w:sz w:val="28"/>
          <w:szCs w:val="28"/>
        </w:rPr>
        <w:t>a dedotta</w:t>
      </w:r>
      <w:r w:rsidR="007E2A88" w:rsidRPr="004D3182">
        <w:rPr>
          <w:sz w:val="28"/>
          <w:szCs w:val="28"/>
        </w:rPr>
        <w:t xml:space="preserve"> promiscuità, l’esistenza di condizioni di detenzione tali da non pote</w:t>
      </w:r>
      <w:r w:rsidR="004E02FB" w:rsidRPr="004D3182">
        <w:rPr>
          <w:sz w:val="28"/>
          <w:szCs w:val="28"/>
        </w:rPr>
        <w:t>r essere considerate conformi a</w:t>
      </w:r>
      <w:r w:rsidR="007E2A88" w:rsidRPr="004D3182">
        <w:rPr>
          <w:sz w:val="28"/>
          <w:szCs w:val="28"/>
        </w:rPr>
        <w:t xml:space="preserve"> umanità, quanto allo spazio</w:t>
      </w:r>
      <w:r w:rsidR="004E02FB" w:rsidRPr="004D3182">
        <w:rPr>
          <w:sz w:val="28"/>
          <w:szCs w:val="28"/>
        </w:rPr>
        <w:t xml:space="preserve"> vitale</w:t>
      </w:r>
      <w:r w:rsidR="007E2A88" w:rsidRPr="004D3182">
        <w:rPr>
          <w:sz w:val="28"/>
          <w:szCs w:val="28"/>
        </w:rPr>
        <w:t xml:space="preserve"> minimo individuale e alle connesse possibilità di movimento e di socializzazione </w:t>
      </w:r>
      <w:r w:rsidR="004E02FB" w:rsidRPr="004D3182">
        <w:rPr>
          <w:sz w:val="28"/>
          <w:szCs w:val="28"/>
        </w:rPr>
        <w:t xml:space="preserve">- </w:t>
      </w:r>
      <w:r w:rsidR="007E2A88" w:rsidRPr="004D3182">
        <w:rPr>
          <w:sz w:val="28"/>
          <w:szCs w:val="28"/>
        </w:rPr>
        <w:t>per cui – la Corte c</w:t>
      </w:r>
      <w:r w:rsidR="004E02FB" w:rsidRPr="004D3182">
        <w:rPr>
          <w:sz w:val="28"/>
          <w:szCs w:val="28"/>
        </w:rPr>
        <w:t>a</w:t>
      </w:r>
      <w:r w:rsidR="007E2A88" w:rsidRPr="004D3182">
        <w:rPr>
          <w:sz w:val="28"/>
          <w:szCs w:val="28"/>
        </w:rPr>
        <w:t xml:space="preserve">ssa il decreto perché </w:t>
      </w:r>
      <w:r w:rsidR="004E02FB" w:rsidRPr="004D3182">
        <w:rPr>
          <w:sz w:val="28"/>
          <w:szCs w:val="28"/>
        </w:rPr>
        <w:t>affetto da motivazione solo apparente.</w:t>
      </w:r>
    </w:p>
    <w:p w:rsidR="004E02FB" w:rsidRPr="004D3182" w:rsidRDefault="004E02FB" w:rsidP="00B75C18">
      <w:pPr>
        <w:spacing w:after="0" w:line="360" w:lineRule="auto"/>
        <w:jc w:val="both"/>
        <w:rPr>
          <w:sz w:val="28"/>
          <w:szCs w:val="28"/>
        </w:rPr>
      </w:pPr>
      <w:r w:rsidRPr="004D3182">
        <w:rPr>
          <w:sz w:val="28"/>
          <w:szCs w:val="28"/>
        </w:rPr>
        <w:t xml:space="preserve">E’ possibile che il decreto sia </w:t>
      </w:r>
      <w:r w:rsidR="00A63739" w:rsidRPr="004D3182">
        <w:rPr>
          <w:sz w:val="28"/>
          <w:szCs w:val="28"/>
        </w:rPr>
        <w:t xml:space="preserve">stato </w:t>
      </w:r>
      <w:r w:rsidRPr="004D3182">
        <w:rPr>
          <w:sz w:val="28"/>
          <w:szCs w:val="28"/>
        </w:rPr>
        <w:t>insufficentemente motivato</w:t>
      </w:r>
      <w:r w:rsidR="00A63739" w:rsidRPr="004D3182">
        <w:rPr>
          <w:sz w:val="28"/>
          <w:szCs w:val="28"/>
        </w:rPr>
        <w:t xml:space="preserve"> </w:t>
      </w:r>
      <w:r w:rsidRPr="004D3182">
        <w:rPr>
          <w:sz w:val="28"/>
          <w:szCs w:val="28"/>
        </w:rPr>
        <w:t xml:space="preserve">ma ci lascia perplessi la decisione della Cassazione di ritenere insussistente, nel caso specifico, la violazione dell’art. 3 della CEDU a tener conto delle condizioni davvero inumane in cui versano le carceri italiane, </w:t>
      </w:r>
      <w:r w:rsidR="00A0380F" w:rsidRPr="004D3182">
        <w:rPr>
          <w:sz w:val="28"/>
          <w:szCs w:val="28"/>
        </w:rPr>
        <w:t xml:space="preserve">e in particolare </w:t>
      </w:r>
      <w:r w:rsidRPr="004D3182">
        <w:rPr>
          <w:sz w:val="28"/>
          <w:szCs w:val="28"/>
        </w:rPr>
        <w:t>le condizioni di sovraffollamento in cui si trovano i detenuti a Poggioreale.</w:t>
      </w:r>
    </w:p>
    <w:p w:rsidR="00850B1C" w:rsidRPr="004D3182" w:rsidRDefault="004E02FB" w:rsidP="00B75C18">
      <w:pPr>
        <w:spacing w:after="0" w:line="360" w:lineRule="auto"/>
        <w:jc w:val="both"/>
        <w:rPr>
          <w:sz w:val="28"/>
          <w:szCs w:val="28"/>
        </w:rPr>
      </w:pPr>
      <w:r w:rsidRPr="004D3182">
        <w:rPr>
          <w:sz w:val="28"/>
          <w:szCs w:val="28"/>
        </w:rPr>
        <w:lastRenderedPageBreak/>
        <w:t>Se la detenzione dovesse servire</w:t>
      </w:r>
      <w:r w:rsidR="00C75E27" w:rsidRPr="004D3182">
        <w:rPr>
          <w:sz w:val="28"/>
          <w:szCs w:val="28"/>
        </w:rPr>
        <w:t>,</w:t>
      </w:r>
      <w:r w:rsidRPr="004D3182">
        <w:rPr>
          <w:sz w:val="28"/>
          <w:szCs w:val="28"/>
        </w:rPr>
        <w:t xml:space="preserve"> </w:t>
      </w:r>
      <w:r w:rsidR="00A0380F" w:rsidRPr="004D3182">
        <w:rPr>
          <w:sz w:val="28"/>
          <w:szCs w:val="28"/>
        </w:rPr>
        <w:t>anche e soprattutto</w:t>
      </w:r>
      <w:r w:rsidR="00C75E27" w:rsidRPr="004D3182">
        <w:rPr>
          <w:sz w:val="28"/>
          <w:szCs w:val="28"/>
        </w:rPr>
        <w:t>,</w:t>
      </w:r>
      <w:r w:rsidR="00A0380F" w:rsidRPr="004D3182">
        <w:rPr>
          <w:sz w:val="28"/>
          <w:szCs w:val="28"/>
        </w:rPr>
        <w:t xml:space="preserve"> </w:t>
      </w:r>
      <w:r w:rsidRPr="004D3182">
        <w:rPr>
          <w:sz w:val="28"/>
          <w:szCs w:val="28"/>
        </w:rPr>
        <w:t>ad avviare un processo di reinserimento del detenuto nella società, ebbene si può solo parlare, per quanto riguarda le condizioni carcerarie italiane,</w:t>
      </w:r>
      <w:r w:rsidR="00A0380F" w:rsidRPr="004D3182">
        <w:rPr>
          <w:sz w:val="28"/>
          <w:szCs w:val="28"/>
        </w:rPr>
        <w:t xml:space="preserve"> </w:t>
      </w:r>
      <w:r w:rsidRPr="004D3182">
        <w:rPr>
          <w:sz w:val="28"/>
          <w:szCs w:val="28"/>
        </w:rPr>
        <w:t xml:space="preserve">che questo obiettivo è largamente fallito. </w:t>
      </w:r>
    </w:p>
    <w:p w:rsidR="004E02FB" w:rsidRPr="004D3182" w:rsidRDefault="004E02FB" w:rsidP="00B75C18">
      <w:pPr>
        <w:spacing w:after="0" w:line="360" w:lineRule="auto"/>
        <w:jc w:val="both"/>
        <w:rPr>
          <w:sz w:val="28"/>
          <w:szCs w:val="28"/>
        </w:rPr>
      </w:pPr>
      <w:r w:rsidRPr="004D3182">
        <w:rPr>
          <w:sz w:val="28"/>
          <w:szCs w:val="28"/>
        </w:rPr>
        <w:t xml:space="preserve">Resta accertato che la detenzione, se non è accompagnata </w:t>
      </w:r>
      <w:r w:rsidR="00B15943" w:rsidRPr="004D3182">
        <w:rPr>
          <w:sz w:val="28"/>
          <w:szCs w:val="28"/>
        </w:rPr>
        <w:t>da un progetto serio di reinserimento che non c’è nei fatti</w:t>
      </w:r>
      <w:r w:rsidR="00850B1C" w:rsidRPr="004D3182">
        <w:rPr>
          <w:sz w:val="28"/>
          <w:szCs w:val="28"/>
        </w:rPr>
        <w:t>,</w:t>
      </w:r>
      <w:r w:rsidR="00B15943" w:rsidRPr="004D3182">
        <w:rPr>
          <w:sz w:val="28"/>
          <w:szCs w:val="28"/>
        </w:rPr>
        <w:t xml:space="preserve"> vuoi per carenza di fondi, vuoi per carenze organizzative e soprattutto scontrandosi con una mentalità di chi ritiene che il carcere debba servire per tener lontani i </w:t>
      </w:r>
      <w:r w:rsidR="00EA23D1" w:rsidRPr="004D3182">
        <w:rPr>
          <w:sz w:val="28"/>
          <w:szCs w:val="28"/>
        </w:rPr>
        <w:t xml:space="preserve">criminali (lo sono tutti?) </w:t>
      </w:r>
      <w:r w:rsidR="00B15943" w:rsidRPr="004D3182">
        <w:rPr>
          <w:sz w:val="28"/>
          <w:szCs w:val="28"/>
        </w:rPr>
        <w:t>dal mondo esterno, ebbene si viene a dimenticare il principio costituzionale che la privazione della libertà ha come obiettivo di proporre un reinserimento del detenuto nella società. Se già la privazione della libertà è la pena, non vediamo perché ad essa si debba accompagnare anc</w:t>
      </w:r>
      <w:r w:rsidR="00850B1C" w:rsidRPr="004D3182">
        <w:rPr>
          <w:sz w:val="28"/>
          <w:szCs w:val="28"/>
        </w:rPr>
        <w:t xml:space="preserve">he la privazione </w:t>
      </w:r>
      <w:r w:rsidR="00EA23D1" w:rsidRPr="004D3182">
        <w:rPr>
          <w:sz w:val="28"/>
          <w:szCs w:val="28"/>
        </w:rPr>
        <w:t xml:space="preserve">di quei diritti </w:t>
      </w:r>
      <w:r w:rsidR="00C75E27" w:rsidRPr="004D3182">
        <w:rPr>
          <w:sz w:val="28"/>
          <w:szCs w:val="28"/>
        </w:rPr>
        <w:t>civili</w:t>
      </w:r>
      <w:r w:rsidR="00EA23D1" w:rsidRPr="004D3182">
        <w:rPr>
          <w:sz w:val="28"/>
          <w:szCs w:val="28"/>
        </w:rPr>
        <w:t xml:space="preserve"> irrinunciabili della persona che </w:t>
      </w:r>
      <w:r w:rsidR="00C75E27" w:rsidRPr="004D3182">
        <w:rPr>
          <w:sz w:val="28"/>
          <w:szCs w:val="28"/>
        </w:rPr>
        <w:t>devono essere</w:t>
      </w:r>
      <w:r w:rsidR="00EA23D1" w:rsidRPr="004D3182">
        <w:rPr>
          <w:sz w:val="28"/>
          <w:szCs w:val="28"/>
        </w:rPr>
        <w:t xml:space="preserve"> rispettati anche in caso di privazione della libertà</w:t>
      </w:r>
      <w:r w:rsidR="00B15943" w:rsidRPr="004D3182">
        <w:rPr>
          <w:sz w:val="28"/>
          <w:szCs w:val="28"/>
        </w:rPr>
        <w:t>.</w:t>
      </w:r>
    </w:p>
    <w:p w:rsidR="00EA23D1" w:rsidRPr="004D3182" w:rsidRDefault="00EA23D1" w:rsidP="00B75C18">
      <w:pPr>
        <w:spacing w:after="0" w:line="360" w:lineRule="auto"/>
        <w:jc w:val="both"/>
        <w:rPr>
          <w:sz w:val="28"/>
          <w:szCs w:val="28"/>
        </w:rPr>
      </w:pPr>
      <w:r w:rsidRPr="004D3182">
        <w:rPr>
          <w:sz w:val="28"/>
          <w:szCs w:val="28"/>
        </w:rPr>
        <w:t>Ricordiamo che anche qui in Italia in più di un’occasione i vertici dell</w:t>
      </w:r>
      <w:r w:rsidR="00C75E27" w:rsidRPr="004D3182">
        <w:rPr>
          <w:sz w:val="28"/>
          <w:szCs w:val="28"/>
        </w:rPr>
        <w:t>a</w:t>
      </w:r>
      <w:r w:rsidRPr="004D3182">
        <w:rPr>
          <w:sz w:val="28"/>
          <w:szCs w:val="28"/>
        </w:rPr>
        <w:t xml:space="preserve"> Corte di Cassazione ed anche dell</w:t>
      </w:r>
      <w:r w:rsidR="00C75E27" w:rsidRPr="004D3182">
        <w:rPr>
          <w:sz w:val="28"/>
          <w:szCs w:val="28"/>
        </w:rPr>
        <w:t>e Corti</w:t>
      </w:r>
      <w:r w:rsidRPr="004D3182">
        <w:rPr>
          <w:sz w:val="28"/>
          <w:szCs w:val="28"/>
        </w:rPr>
        <w:t xml:space="preserve"> d’Appello </w:t>
      </w:r>
      <w:r w:rsidR="00C75E27" w:rsidRPr="004D3182">
        <w:rPr>
          <w:sz w:val="28"/>
          <w:szCs w:val="28"/>
        </w:rPr>
        <w:t>t</w:t>
      </w:r>
      <w:r w:rsidRPr="004D3182">
        <w:rPr>
          <w:sz w:val="28"/>
          <w:szCs w:val="28"/>
        </w:rPr>
        <w:t>erritoriali hanno richiesto ai Magistrati di applicare la detenzione solo come estrema ratio per non romp</w:t>
      </w:r>
      <w:r w:rsidR="00EF4A1D" w:rsidRPr="004D3182">
        <w:rPr>
          <w:sz w:val="28"/>
          <w:szCs w:val="28"/>
        </w:rPr>
        <w:t>e</w:t>
      </w:r>
      <w:r w:rsidRPr="004D3182">
        <w:rPr>
          <w:sz w:val="28"/>
          <w:szCs w:val="28"/>
        </w:rPr>
        <w:t xml:space="preserve">re quel legame che unisce il detenuto alla società esterna, soprattutto sotto il profilo dell’affettività, ricordando </w:t>
      </w:r>
      <w:r w:rsidR="00EF4A1D" w:rsidRPr="004D3182">
        <w:rPr>
          <w:sz w:val="28"/>
          <w:szCs w:val="28"/>
        </w:rPr>
        <w:t>che</w:t>
      </w:r>
      <w:r w:rsidRPr="004D3182">
        <w:rPr>
          <w:sz w:val="28"/>
          <w:szCs w:val="28"/>
        </w:rPr>
        <w:t>,</w:t>
      </w:r>
      <w:r w:rsidR="00C75E27" w:rsidRPr="004D3182">
        <w:rPr>
          <w:sz w:val="28"/>
          <w:szCs w:val="28"/>
        </w:rPr>
        <w:t xml:space="preserve"> proprio per le pesanti limitazioni cui sono sottoposte le visite dei familiari, </w:t>
      </w:r>
      <w:r w:rsidRPr="004D3182">
        <w:rPr>
          <w:sz w:val="28"/>
          <w:szCs w:val="28"/>
        </w:rPr>
        <w:t>sono sempre più diffusi i casi di violenza sessuale all’interno delle carceri.</w:t>
      </w:r>
    </w:p>
    <w:p w:rsidR="00B15943" w:rsidRPr="004D3182" w:rsidRDefault="00B15943" w:rsidP="00B75C18">
      <w:pPr>
        <w:spacing w:after="0" w:line="360" w:lineRule="auto"/>
        <w:jc w:val="both"/>
        <w:rPr>
          <w:sz w:val="28"/>
          <w:szCs w:val="28"/>
        </w:rPr>
      </w:pPr>
      <w:r w:rsidRPr="004D3182">
        <w:rPr>
          <w:sz w:val="28"/>
          <w:szCs w:val="28"/>
        </w:rPr>
        <w:t xml:space="preserve">Se alcune forme di semi-libertà servono ad aprire una </w:t>
      </w:r>
      <w:r w:rsidR="00C75E27" w:rsidRPr="004D3182">
        <w:rPr>
          <w:sz w:val="28"/>
          <w:szCs w:val="28"/>
        </w:rPr>
        <w:t>prospettiva</w:t>
      </w:r>
      <w:r w:rsidRPr="004D3182">
        <w:rPr>
          <w:sz w:val="28"/>
          <w:szCs w:val="28"/>
        </w:rPr>
        <w:t xml:space="preserve">, </w:t>
      </w:r>
      <w:r w:rsidR="00B75C18" w:rsidRPr="004D3182">
        <w:rPr>
          <w:sz w:val="28"/>
          <w:szCs w:val="28"/>
        </w:rPr>
        <w:t xml:space="preserve">non vediamo perché il recluso </w:t>
      </w:r>
      <w:r w:rsidR="00EF4A1D" w:rsidRPr="004D3182">
        <w:rPr>
          <w:sz w:val="28"/>
          <w:szCs w:val="28"/>
        </w:rPr>
        <w:t>non possa usufruire di questi benefici senza dover</w:t>
      </w:r>
      <w:r w:rsidR="00B75C18" w:rsidRPr="004D3182">
        <w:rPr>
          <w:sz w:val="28"/>
          <w:szCs w:val="28"/>
        </w:rPr>
        <w:t xml:space="preserve"> subire una situazione degradante, oltre alla </w:t>
      </w:r>
      <w:r w:rsidR="00EF4A1D" w:rsidRPr="004D3182">
        <w:rPr>
          <w:sz w:val="28"/>
          <w:szCs w:val="28"/>
        </w:rPr>
        <w:t>privazione</w:t>
      </w:r>
      <w:r w:rsidR="00B75C18" w:rsidRPr="004D3182">
        <w:rPr>
          <w:sz w:val="28"/>
          <w:szCs w:val="28"/>
        </w:rPr>
        <w:t xml:space="preserve"> della libertà. Il fatto è che spesso chi giudica non ha mai avuto esperienza di quello che è oggi </w:t>
      </w:r>
      <w:r w:rsidR="00EF4A1D" w:rsidRPr="004D3182">
        <w:rPr>
          <w:sz w:val="28"/>
          <w:szCs w:val="28"/>
        </w:rPr>
        <w:t>la struttura carceraria</w:t>
      </w:r>
      <w:r w:rsidR="00C75E27" w:rsidRPr="004D3182">
        <w:rPr>
          <w:sz w:val="28"/>
          <w:szCs w:val="28"/>
        </w:rPr>
        <w:t xml:space="preserve"> (ma in effetti si può dire che è sempre stato così), non rende possibile </w:t>
      </w:r>
      <w:r w:rsidR="00EF4A1D" w:rsidRPr="004D3182">
        <w:rPr>
          <w:sz w:val="28"/>
          <w:szCs w:val="28"/>
        </w:rPr>
        <w:t xml:space="preserve"> </w:t>
      </w:r>
      <w:r w:rsidR="00C75E27" w:rsidRPr="004D3182">
        <w:rPr>
          <w:sz w:val="28"/>
          <w:szCs w:val="28"/>
        </w:rPr>
        <w:t>la riconciliazione tra</w:t>
      </w:r>
      <w:r w:rsidR="00B75C18" w:rsidRPr="004D3182">
        <w:rPr>
          <w:sz w:val="28"/>
          <w:szCs w:val="28"/>
        </w:rPr>
        <w:t xml:space="preserve"> il detenuto </w:t>
      </w:r>
      <w:r w:rsidR="00C75E27" w:rsidRPr="004D3182">
        <w:rPr>
          <w:sz w:val="28"/>
          <w:szCs w:val="28"/>
        </w:rPr>
        <w:t>e la società esterna.</w:t>
      </w:r>
    </w:p>
    <w:p w:rsidR="00850B1C" w:rsidRPr="004D3182" w:rsidRDefault="00850B1C" w:rsidP="00B75C18">
      <w:pPr>
        <w:spacing w:after="0" w:line="360" w:lineRule="auto"/>
        <w:jc w:val="both"/>
        <w:rPr>
          <w:b/>
          <w:sz w:val="28"/>
          <w:szCs w:val="28"/>
        </w:rPr>
      </w:pPr>
      <w:r w:rsidRPr="004D3182">
        <w:rPr>
          <w:b/>
          <w:sz w:val="28"/>
          <w:szCs w:val="28"/>
        </w:rPr>
        <w:t>Ottobre 2017</w:t>
      </w:r>
    </w:p>
    <w:p w:rsidR="00850B1C" w:rsidRDefault="00850B1C" w:rsidP="00B75C18">
      <w:pPr>
        <w:spacing w:after="0" w:line="360" w:lineRule="auto"/>
        <w:jc w:val="both"/>
        <w:rPr>
          <w:b/>
          <w:sz w:val="28"/>
          <w:szCs w:val="28"/>
        </w:rPr>
      </w:pPr>
      <w:r w:rsidRPr="004D3182">
        <w:rPr>
          <w:b/>
          <w:sz w:val="28"/>
          <w:szCs w:val="28"/>
        </w:rPr>
        <w:t>Nota a cura avv. E. Oropallo</w:t>
      </w:r>
    </w:p>
    <w:p w:rsidR="00D14F4A" w:rsidRDefault="00D14F4A" w:rsidP="00B75C18">
      <w:pPr>
        <w:spacing w:after="0" w:line="360" w:lineRule="auto"/>
        <w:jc w:val="both"/>
        <w:rPr>
          <w:b/>
          <w:sz w:val="28"/>
          <w:szCs w:val="28"/>
        </w:rPr>
      </w:pPr>
    </w:p>
    <w:p w:rsidR="00D14F4A" w:rsidRDefault="00D14F4A" w:rsidP="00B75C18">
      <w:pPr>
        <w:spacing w:after="0" w:line="360" w:lineRule="auto"/>
        <w:jc w:val="both"/>
        <w:rPr>
          <w:b/>
          <w:sz w:val="28"/>
          <w:szCs w:val="28"/>
        </w:rPr>
      </w:pPr>
    </w:p>
    <w:p w:rsidR="00D14F4A" w:rsidRPr="00D14F4A" w:rsidRDefault="00D14F4A" w:rsidP="00D14F4A">
      <w:pPr>
        <w:spacing w:after="0" w:line="360" w:lineRule="auto"/>
        <w:jc w:val="center"/>
        <w:rPr>
          <w:b/>
          <w:i/>
          <w:sz w:val="24"/>
          <w:szCs w:val="24"/>
        </w:rPr>
      </w:pPr>
      <w:r w:rsidRPr="00D14F4A">
        <w:rPr>
          <w:b/>
          <w:i/>
          <w:sz w:val="24"/>
          <w:szCs w:val="24"/>
        </w:rPr>
        <w:t>Via Matilde Serao, 20 – 47521 CESENA</w:t>
      </w:r>
    </w:p>
    <w:p w:rsidR="00D14F4A" w:rsidRPr="00D14F4A" w:rsidRDefault="00D14F4A" w:rsidP="00D14F4A">
      <w:pPr>
        <w:spacing w:after="0" w:line="360" w:lineRule="auto"/>
        <w:jc w:val="center"/>
        <w:rPr>
          <w:b/>
          <w:sz w:val="24"/>
          <w:szCs w:val="24"/>
        </w:rPr>
      </w:pPr>
      <w:r w:rsidRPr="00D14F4A">
        <w:rPr>
          <w:b/>
          <w:sz w:val="24"/>
          <w:szCs w:val="24"/>
        </w:rPr>
        <w:t>www.centrostudigiuridicikoine.eu</w:t>
      </w:r>
    </w:p>
    <w:sectPr w:rsidR="00D14F4A" w:rsidRPr="00D14F4A" w:rsidSect="00D14F4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32"/>
    <w:rsid w:val="000E3567"/>
    <w:rsid w:val="004D21EE"/>
    <w:rsid w:val="004D3182"/>
    <w:rsid w:val="004E02FB"/>
    <w:rsid w:val="007A0E0E"/>
    <w:rsid w:val="007E2A88"/>
    <w:rsid w:val="00850B1C"/>
    <w:rsid w:val="008D5A25"/>
    <w:rsid w:val="009B1097"/>
    <w:rsid w:val="00A0380F"/>
    <w:rsid w:val="00A63739"/>
    <w:rsid w:val="00AD29CB"/>
    <w:rsid w:val="00B15943"/>
    <w:rsid w:val="00B75C18"/>
    <w:rsid w:val="00C75E27"/>
    <w:rsid w:val="00C855CD"/>
    <w:rsid w:val="00D14F4A"/>
    <w:rsid w:val="00D5385D"/>
    <w:rsid w:val="00EA23D1"/>
    <w:rsid w:val="00EC6FB8"/>
    <w:rsid w:val="00EF4A1D"/>
    <w:rsid w:val="00F01EA8"/>
    <w:rsid w:val="00FA0F1E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90B1-ED10-46ED-B7F0-614897EC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B1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15</cp:revision>
  <cp:lastPrinted>2017-10-19T08:02:00Z</cp:lastPrinted>
  <dcterms:created xsi:type="dcterms:W3CDTF">2017-10-17T15:24:00Z</dcterms:created>
  <dcterms:modified xsi:type="dcterms:W3CDTF">2017-10-19T08:02:00Z</dcterms:modified>
</cp:coreProperties>
</file>