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77" w:rsidRDefault="00142077" w:rsidP="001F7B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1EAFD258">
            <wp:extent cx="6151245" cy="1019175"/>
            <wp:effectExtent l="0" t="0" r="190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CB2" w:rsidRDefault="00874C55" w:rsidP="001F7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CONFERMATA LA </w:t>
      </w:r>
      <w:r w:rsidR="00CE46E1" w:rsidRPr="001F7BB5">
        <w:rPr>
          <w:b/>
          <w:sz w:val="28"/>
          <w:szCs w:val="28"/>
        </w:rPr>
        <w:t>COSTITUZI</w:t>
      </w:r>
      <w:r w:rsidR="001F7BB5">
        <w:rPr>
          <w:b/>
          <w:sz w:val="28"/>
          <w:szCs w:val="28"/>
        </w:rPr>
        <w:t>O</w:t>
      </w:r>
      <w:r w:rsidR="00CE46E1" w:rsidRPr="001F7BB5">
        <w:rPr>
          <w:b/>
          <w:sz w:val="28"/>
          <w:szCs w:val="28"/>
        </w:rPr>
        <w:t>NALITA’ DELLA LEGGE SEVERINO</w:t>
      </w:r>
    </w:p>
    <w:p w:rsidR="00142077" w:rsidRDefault="00142077" w:rsidP="001F7BB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E46E1" w:rsidRPr="00142077" w:rsidRDefault="00CE46E1" w:rsidP="00142077">
      <w:pPr>
        <w:spacing w:after="0" w:line="240" w:lineRule="auto"/>
        <w:jc w:val="both"/>
        <w:rPr>
          <w:sz w:val="32"/>
          <w:szCs w:val="32"/>
        </w:rPr>
      </w:pPr>
      <w:r w:rsidRPr="00142077">
        <w:rPr>
          <w:sz w:val="32"/>
          <w:szCs w:val="32"/>
        </w:rPr>
        <w:t xml:space="preserve">La Corte Costituzionale </w:t>
      </w:r>
      <w:r w:rsidR="001F7BB5" w:rsidRPr="00142077">
        <w:rPr>
          <w:sz w:val="32"/>
          <w:szCs w:val="32"/>
        </w:rPr>
        <w:t>con sentenza</w:t>
      </w:r>
      <w:r w:rsidRPr="00142077">
        <w:rPr>
          <w:sz w:val="32"/>
          <w:szCs w:val="32"/>
        </w:rPr>
        <w:t xml:space="preserve"> </w:t>
      </w:r>
      <w:r w:rsidR="001F7BB5" w:rsidRPr="00142077">
        <w:rPr>
          <w:sz w:val="32"/>
          <w:szCs w:val="32"/>
        </w:rPr>
        <w:t>n.</w:t>
      </w:r>
      <w:r w:rsidRPr="00142077">
        <w:rPr>
          <w:sz w:val="32"/>
          <w:szCs w:val="32"/>
        </w:rPr>
        <w:t xml:space="preserve"> 276 </w:t>
      </w:r>
      <w:r w:rsidR="001F7BB5" w:rsidRPr="00142077">
        <w:rPr>
          <w:sz w:val="32"/>
          <w:szCs w:val="32"/>
        </w:rPr>
        <w:t>del</w:t>
      </w:r>
      <w:r w:rsidRPr="00142077">
        <w:rPr>
          <w:sz w:val="32"/>
          <w:szCs w:val="32"/>
        </w:rPr>
        <w:t xml:space="preserve"> 16.12.2016 ha confermato la costituzionalità della legge Severino in quanto le misure dell’</w:t>
      </w:r>
      <w:proofErr w:type="spellStart"/>
      <w:r w:rsidRPr="00142077">
        <w:rPr>
          <w:sz w:val="32"/>
          <w:szCs w:val="32"/>
        </w:rPr>
        <w:t>incandidabilità</w:t>
      </w:r>
      <w:proofErr w:type="spellEnd"/>
      <w:r w:rsidRPr="00142077">
        <w:rPr>
          <w:sz w:val="32"/>
          <w:szCs w:val="32"/>
        </w:rPr>
        <w:t xml:space="preserve">, della decadenza e della sospensione non hanno carattere sanzionatorio, rappresentando solo conseguenze del venir meno di un requisito soggettivo per </w:t>
      </w:r>
      <w:r w:rsidR="00275569" w:rsidRPr="00142077">
        <w:rPr>
          <w:sz w:val="32"/>
          <w:szCs w:val="32"/>
        </w:rPr>
        <w:t xml:space="preserve">l’accesso alle cariche elettive per cui </w:t>
      </w:r>
      <w:r w:rsidRPr="00142077">
        <w:rPr>
          <w:sz w:val="32"/>
          <w:szCs w:val="32"/>
        </w:rPr>
        <w:t>ha ritenuto che non trova applicazione in materia penale il principi</w:t>
      </w:r>
      <w:r w:rsidR="008E4655" w:rsidRPr="00142077">
        <w:rPr>
          <w:sz w:val="32"/>
          <w:szCs w:val="32"/>
        </w:rPr>
        <w:t>o</w:t>
      </w:r>
      <w:r w:rsidRPr="00142077">
        <w:rPr>
          <w:sz w:val="32"/>
          <w:szCs w:val="32"/>
        </w:rPr>
        <w:t xml:space="preserve"> di legalità. </w:t>
      </w:r>
    </w:p>
    <w:p w:rsidR="00CE46E1" w:rsidRPr="00142077" w:rsidRDefault="00CE46E1" w:rsidP="00142077">
      <w:pPr>
        <w:spacing w:after="0" w:line="240" w:lineRule="auto"/>
        <w:jc w:val="both"/>
        <w:rPr>
          <w:sz w:val="32"/>
          <w:szCs w:val="32"/>
        </w:rPr>
      </w:pPr>
      <w:r w:rsidRPr="00142077">
        <w:rPr>
          <w:sz w:val="32"/>
          <w:szCs w:val="32"/>
        </w:rPr>
        <w:t>I rimettenti in effetti avevano lamentato la violazione del principio di irretroattività delle norme penali essendo l’applicazione della legge Severino limitata alle sentenze di condanna relative a reati consumati dopo la sua entrata in vigore.</w:t>
      </w:r>
    </w:p>
    <w:p w:rsidR="001F7BB5" w:rsidRPr="00142077" w:rsidRDefault="00CE46E1" w:rsidP="00142077">
      <w:pPr>
        <w:spacing w:after="0" w:line="240" w:lineRule="auto"/>
        <w:jc w:val="both"/>
        <w:rPr>
          <w:sz w:val="32"/>
          <w:szCs w:val="32"/>
        </w:rPr>
      </w:pPr>
      <w:r w:rsidRPr="00142077">
        <w:rPr>
          <w:sz w:val="32"/>
          <w:szCs w:val="32"/>
        </w:rPr>
        <w:t xml:space="preserve">La questione non è fondata: a giudizio della Consulta, l’art. 25 c. 1 </w:t>
      </w:r>
      <w:proofErr w:type="spellStart"/>
      <w:r w:rsidRPr="00142077">
        <w:rPr>
          <w:sz w:val="32"/>
          <w:szCs w:val="32"/>
        </w:rPr>
        <w:t>Cost</w:t>
      </w:r>
      <w:proofErr w:type="spellEnd"/>
      <w:r w:rsidRPr="00142077">
        <w:rPr>
          <w:sz w:val="32"/>
          <w:szCs w:val="32"/>
        </w:rPr>
        <w:t xml:space="preserve">. </w:t>
      </w:r>
      <w:proofErr w:type="gramStart"/>
      <w:r w:rsidRPr="00142077">
        <w:rPr>
          <w:sz w:val="32"/>
          <w:szCs w:val="32"/>
        </w:rPr>
        <w:t>si</w:t>
      </w:r>
      <w:proofErr w:type="gramEnd"/>
      <w:r w:rsidRPr="00142077">
        <w:rPr>
          <w:sz w:val="32"/>
          <w:szCs w:val="32"/>
        </w:rPr>
        <w:t xml:space="preserve"> riferisce soltanto all</w:t>
      </w:r>
      <w:r w:rsidR="001F7BB5" w:rsidRPr="00142077">
        <w:rPr>
          <w:sz w:val="32"/>
          <w:szCs w:val="32"/>
        </w:rPr>
        <w:t xml:space="preserve">a pena e non anche alle misure sanzionatorie diverse dalla pena in senso stretto per cui esso non è </w:t>
      </w:r>
      <w:r w:rsidR="00275569" w:rsidRPr="00142077">
        <w:rPr>
          <w:sz w:val="32"/>
          <w:szCs w:val="32"/>
        </w:rPr>
        <w:t>applicabile</w:t>
      </w:r>
      <w:r w:rsidR="001F7BB5" w:rsidRPr="00142077">
        <w:rPr>
          <w:sz w:val="32"/>
          <w:szCs w:val="32"/>
        </w:rPr>
        <w:t xml:space="preserve"> </w:t>
      </w:r>
      <w:r w:rsidR="00275569" w:rsidRPr="00142077">
        <w:rPr>
          <w:sz w:val="32"/>
          <w:szCs w:val="32"/>
        </w:rPr>
        <w:t>alle</w:t>
      </w:r>
      <w:r w:rsidR="001F7BB5" w:rsidRPr="00142077">
        <w:rPr>
          <w:sz w:val="32"/>
          <w:szCs w:val="32"/>
        </w:rPr>
        <w:t xml:space="preserve"> disposizioni censurate per la natura non punitiva di quanto in esse previsto.</w:t>
      </w:r>
    </w:p>
    <w:p w:rsidR="001F7BB5" w:rsidRPr="00142077" w:rsidRDefault="001F7BB5" w:rsidP="00142077">
      <w:pPr>
        <w:spacing w:after="0" w:line="240" w:lineRule="auto"/>
        <w:jc w:val="both"/>
        <w:rPr>
          <w:sz w:val="32"/>
          <w:szCs w:val="32"/>
        </w:rPr>
      </w:pPr>
      <w:r w:rsidRPr="00142077">
        <w:rPr>
          <w:sz w:val="32"/>
          <w:szCs w:val="32"/>
        </w:rPr>
        <w:t>La legge Severino, scrive la Consulta, non contrasta neppure con la CEDU in quanto la Corte EDU ha escluso la natura penale della misura dell’</w:t>
      </w:r>
      <w:proofErr w:type="spellStart"/>
      <w:r w:rsidRPr="00142077">
        <w:rPr>
          <w:sz w:val="32"/>
          <w:szCs w:val="32"/>
        </w:rPr>
        <w:t>incandidabilità</w:t>
      </w:r>
      <w:proofErr w:type="spellEnd"/>
      <w:r w:rsidRPr="00142077">
        <w:rPr>
          <w:sz w:val="32"/>
          <w:szCs w:val="32"/>
        </w:rPr>
        <w:t>, quando sia diretta ad assicurare un corretto svolgimento delle elezioni parlamentari (cfr. CEDU, sentenza 21.10.1997, Pierre Bloch c. Francia).</w:t>
      </w:r>
    </w:p>
    <w:p w:rsidR="004D5A99" w:rsidRPr="00142077" w:rsidRDefault="001F7BB5" w:rsidP="00142077">
      <w:pPr>
        <w:spacing w:after="0" w:line="240" w:lineRule="auto"/>
        <w:jc w:val="both"/>
        <w:rPr>
          <w:sz w:val="32"/>
          <w:szCs w:val="32"/>
        </w:rPr>
      </w:pPr>
      <w:r w:rsidRPr="00142077">
        <w:rPr>
          <w:sz w:val="32"/>
          <w:szCs w:val="32"/>
        </w:rPr>
        <w:t>Con riferimento alla presunta disparità di trattamento tra soggetti che ricoprono cariche politiche nelle regioni e negli enti locali da una parte e parlamentari nazionali ed europei dall’altra, la Consulta ritiene non fondata la questione sulla considerazione della diversi</w:t>
      </w:r>
      <w:r w:rsidR="00275569" w:rsidRPr="00142077">
        <w:rPr>
          <w:sz w:val="32"/>
          <w:szCs w:val="32"/>
        </w:rPr>
        <w:t xml:space="preserve">tà delle situazioni soggettive </w:t>
      </w:r>
      <w:r w:rsidRPr="00142077">
        <w:rPr>
          <w:sz w:val="32"/>
          <w:szCs w:val="32"/>
        </w:rPr>
        <w:t>messe a confronto. Né il fatto che i consigli regionali ese</w:t>
      </w:r>
      <w:r w:rsidR="00874C55" w:rsidRPr="00142077">
        <w:rPr>
          <w:sz w:val="32"/>
          <w:szCs w:val="32"/>
        </w:rPr>
        <w:t>rcitin</w:t>
      </w:r>
      <w:r w:rsidR="00275569" w:rsidRPr="00142077">
        <w:rPr>
          <w:sz w:val="32"/>
          <w:szCs w:val="32"/>
        </w:rPr>
        <w:t>o anche essi funzion</w:t>
      </w:r>
      <w:r w:rsidRPr="00142077">
        <w:rPr>
          <w:sz w:val="32"/>
          <w:szCs w:val="32"/>
        </w:rPr>
        <w:t>i legislativ</w:t>
      </w:r>
      <w:r w:rsidR="00275569" w:rsidRPr="00142077">
        <w:rPr>
          <w:sz w:val="32"/>
          <w:szCs w:val="32"/>
        </w:rPr>
        <w:t>e</w:t>
      </w:r>
      <w:r w:rsidRPr="00142077">
        <w:rPr>
          <w:sz w:val="32"/>
          <w:szCs w:val="32"/>
        </w:rPr>
        <w:t xml:space="preserve"> fa venir meno la diversità del loro livello istituzionale e funzionale rispetto al Parlamento.</w:t>
      </w:r>
    </w:p>
    <w:p w:rsidR="004D5A99" w:rsidRPr="00142077" w:rsidRDefault="004D5A99" w:rsidP="00142077">
      <w:pPr>
        <w:spacing w:after="0" w:line="240" w:lineRule="auto"/>
        <w:jc w:val="both"/>
        <w:rPr>
          <w:b/>
          <w:sz w:val="32"/>
          <w:szCs w:val="32"/>
        </w:rPr>
      </w:pPr>
      <w:r w:rsidRPr="00142077">
        <w:rPr>
          <w:b/>
          <w:sz w:val="32"/>
          <w:szCs w:val="32"/>
        </w:rPr>
        <w:t>Gennaio 2017</w:t>
      </w:r>
    </w:p>
    <w:p w:rsidR="001F7BB5" w:rsidRPr="00142077" w:rsidRDefault="001F7BB5" w:rsidP="00142077">
      <w:pPr>
        <w:spacing w:after="0" w:line="240" w:lineRule="auto"/>
        <w:jc w:val="both"/>
        <w:rPr>
          <w:b/>
          <w:sz w:val="32"/>
          <w:szCs w:val="32"/>
        </w:rPr>
      </w:pPr>
      <w:r w:rsidRPr="00142077">
        <w:rPr>
          <w:b/>
          <w:sz w:val="32"/>
          <w:szCs w:val="32"/>
        </w:rPr>
        <w:t>Fonte (D &amp; G)</w:t>
      </w:r>
    </w:p>
    <w:p w:rsidR="001F7BB5" w:rsidRDefault="001F7BB5" w:rsidP="00142077">
      <w:pPr>
        <w:spacing w:after="0" w:line="240" w:lineRule="auto"/>
        <w:jc w:val="both"/>
        <w:rPr>
          <w:b/>
          <w:sz w:val="32"/>
          <w:szCs w:val="32"/>
        </w:rPr>
      </w:pPr>
      <w:r w:rsidRPr="00142077">
        <w:rPr>
          <w:b/>
          <w:sz w:val="32"/>
          <w:szCs w:val="32"/>
        </w:rPr>
        <w:t xml:space="preserve">Nota a cura avv. Oropallo </w:t>
      </w:r>
    </w:p>
    <w:p w:rsidR="00142077" w:rsidRDefault="00142077" w:rsidP="00142077">
      <w:pPr>
        <w:spacing w:after="0" w:line="240" w:lineRule="auto"/>
        <w:jc w:val="both"/>
        <w:rPr>
          <w:b/>
          <w:sz w:val="32"/>
          <w:szCs w:val="32"/>
        </w:rPr>
      </w:pPr>
    </w:p>
    <w:p w:rsidR="00142077" w:rsidRPr="00142077" w:rsidRDefault="00142077" w:rsidP="00142077">
      <w:pPr>
        <w:spacing w:after="0" w:line="240" w:lineRule="auto"/>
        <w:jc w:val="center"/>
        <w:rPr>
          <w:b/>
          <w:i/>
          <w:sz w:val="20"/>
          <w:szCs w:val="20"/>
        </w:rPr>
      </w:pPr>
      <w:r w:rsidRPr="00142077">
        <w:rPr>
          <w:b/>
          <w:i/>
          <w:sz w:val="20"/>
          <w:szCs w:val="20"/>
        </w:rPr>
        <w:t>Via Matilde Serao, 20 – 47521 CESENA</w:t>
      </w:r>
    </w:p>
    <w:p w:rsidR="00142077" w:rsidRPr="00142077" w:rsidRDefault="00142077" w:rsidP="00142077">
      <w:pPr>
        <w:spacing w:after="0" w:line="240" w:lineRule="auto"/>
        <w:jc w:val="center"/>
        <w:rPr>
          <w:b/>
          <w:sz w:val="32"/>
          <w:szCs w:val="32"/>
        </w:rPr>
      </w:pPr>
      <w:hyperlink r:id="rId5" w:history="1">
        <w:r w:rsidRPr="00142077">
          <w:rPr>
            <w:rStyle w:val="Collegamentoipertestuale"/>
            <w:b/>
            <w:sz w:val="20"/>
            <w:szCs w:val="20"/>
          </w:rPr>
          <w:t>www.centrostudigiuridicikoine.eu</w:t>
        </w:r>
      </w:hyperlink>
    </w:p>
    <w:sectPr w:rsidR="00142077" w:rsidRPr="00142077" w:rsidSect="008E4655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E1"/>
    <w:rsid w:val="00001C9D"/>
    <w:rsid w:val="00142077"/>
    <w:rsid w:val="001F7BB5"/>
    <w:rsid w:val="00275569"/>
    <w:rsid w:val="003D1CB2"/>
    <w:rsid w:val="004D5A99"/>
    <w:rsid w:val="00874C55"/>
    <w:rsid w:val="008E4655"/>
    <w:rsid w:val="00912D38"/>
    <w:rsid w:val="00C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09E01-D515-4207-96C0-BB456AFF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C5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42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4</cp:revision>
  <cp:lastPrinted>2016-12-28T15:26:00Z</cp:lastPrinted>
  <dcterms:created xsi:type="dcterms:W3CDTF">2017-01-03T09:30:00Z</dcterms:created>
  <dcterms:modified xsi:type="dcterms:W3CDTF">2017-01-03T10:05:00Z</dcterms:modified>
</cp:coreProperties>
</file>