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80" w:rsidRDefault="00BD609E" w:rsidP="00F23710">
      <w:pPr>
        <w:jc w:val="center"/>
        <w:rPr>
          <w:b/>
          <w:sz w:val="28"/>
          <w:szCs w:val="28"/>
        </w:rPr>
      </w:pPr>
      <w:r w:rsidRPr="00BD609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70AB862" wp14:editId="51506D21">
            <wp:extent cx="5810250" cy="91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FE9" w:rsidRPr="007826AD" w:rsidRDefault="00F23710" w:rsidP="00F23710">
      <w:pPr>
        <w:jc w:val="center"/>
        <w:rPr>
          <w:b/>
          <w:sz w:val="28"/>
          <w:szCs w:val="28"/>
        </w:rPr>
      </w:pPr>
      <w:r w:rsidRPr="007826AD">
        <w:rPr>
          <w:b/>
          <w:sz w:val="28"/>
          <w:szCs w:val="28"/>
        </w:rPr>
        <w:t>QUALE RISCHIO PER L’ITALIA SE VINCE IL NO?</w:t>
      </w:r>
    </w:p>
    <w:p w:rsidR="00F23710" w:rsidRPr="00F21DCA" w:rsidRDefault="00F23710" w:rsidP="009D012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21DCA">
        <w:rPr>
          <w:rFonts w:ascii="Times New Roman" w:hAnsi="Times New Roman" w:cs="Times New Roman"/>
          <w:sz w:val="24"/>
          <w:szCs w:val="24"/>
        </w:rPr>
        <w:t xml:space="preserve">In un articolo pubblicato sul quotidiano “l’Adige” del 20.9 vengono esposte da un </w:t>
      </w:r>
      <w:r w:rsidR="007826AD" w:rsidRPr="009D012E">
        <w:rPr>
          <w:rFonts w:ascii="Times New Roman" w:hAnsi="Times New Roman" w:cs="Times New Roman"/>
          <w:sz w:val="24"/>
          <w:szCs w:val="24"/>
        </w:rPr>
        <w:t>sostenitore</w:t>
      </w:r>
      <w:r w:rsidRPr="009D012E">
        <w:rPr>
          <w:rFonts w:ascii="Times New Roman" w:hAnsi="Times New Roman" w:cs="Times New Roman"/>
          <w:sz w:val="24"/>
          <w:szCs w:val="24"/>
        </w:rPr>
        <w:t xml:space="preserve"> del SI’ </w:t>
      </w:r>
      <w:r w:rsidR="007826AD" w:rsidRPr="009D012E">
        <w:rPr>
          <w:rFonts w:ascii="Times New Roman" w:hAnsi="Times New Roman" w:cs="Times New Roman"/>
          <w:sz w:val="24"/>
          <w:szCs w:val="24"/>
        </w:rPr>
        <w:t>i timori</w:t>
      </w:r>
      <w:r w:rsidR="00084519" w:rsidRPr="009D012E">
        <w:rPr>
          <w:rFonts w:ascii="Times New Roman" w:hAnsi="Times New Roman" w:cs="Times New Roman"/>
          <w:sz w:val="24"/>
          <w:szCs w:val="24"/>
        </w:rPr>
        <w:t xml:space="preserve"> nel caso di una vittoria del NO.</w:t>
      </w:r>
      <w:r w:rsidR="009D012E">
        <w:rPr>
          <w:rFonts w:ascii="Times New Roman" w:hAnsi="Times New Roman" w:cs="Times New Roman"/>
          <w:sz w:val="24"/>
          <w:szCs w:val="24"/>
        </w:rPr>
        <w:t xml:space="preserve"> Ad affermarle è il </w:t>
      </w:r>
      <w:r w:rsidRPr="00F21DCA">
        <w:rPr>
          <w:rFonts w:ascii="Times New Roman" w:hAnsi="Times New Roman" w:cs="Times New Roman"/>
          <w:sz w:val="24"/>
          <w:szCs w:val="24"/>
        </w:rPr>
        <w:t xml:space="preserve">vicepresidente </w:t>
      </w:r>
      <w:r w:rsidR="00FC011C" w:rsidRPr="00F21DCA">
        <w:rPr>
          <w:rFonts w:ascii="Times New Roman" w:hAnsi="Times New Roman" w:cs="Times New Roman"/>
          <w:sz w:val="24"/>
          <w:szCs w:val="24"/>
        </w:rPr>
        <w:t xml:space="preserve">vicario </w:t>
      </w:r>
      <w:r w:rsidRPr="00F21DCA">
        <w:rPr>
          <w:rFonts w:ascii="Times New Roman" w:hAnsi="Times New Roman" w:cs="Times New Roman"/>
          <w:sz w:val="24"/>
          <w:szCs w:val="24"/>
        </w:rPr>
        <w:t>dell’IAI</w:t>
      </w:r>
      <w:r w:rsidR="009D012E">
        <w:rPr>
          <w:rFonts w:ascii="Times New Roman" w:hAnsi="Times New Roman" w:cs="Times New Roman"/>
          <w:sz w:val="24"/>
          <w:szCs w:val="24"/>
        </w:rPr>
        <w:t xml:space="preserve"> dell’Istituto Affari Internazionali</w:t>
      </w:r>
      <w:r w:rsidRPr="00F21DCA">
        <w:rPr>
          <w:rFonts w:ascii="Times New Roman" w:hAnsi="Times New Roman" w:cs="Times New Roman"/>
          <w:sz w:val="24"/>
          <w:szCs w:val="24"/>
        </w:rPr>
        <w:t>.</w:t>
      </w:r>
    </w:p>
    <w:p w:rsidR="00F23710" w:rsidRPr="00F21DCA" w:rsidRDefault="00F23710" w:rsidP="00F21DCA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21DCA">
        <w:rPr>
          <w:rFonts w:ascii="Times New Roman" w:hAnsi="Times New Roman" w:cs="Times New Roman"/>
          <w:sz w:val="24"/>
          <w:szCs w:val="24"/>
        </w:rPr>
        <w:t xml:space="preserve">L’autore </w:t>
      </w:r>
      <w:r w:rsidR="00FC011C" w:rsidRPr="00F21DCA">
        <w:rPr>
          <w:rFonts w:ascii="Times New Roman" w:hAnsi="Times New Roman" w:cs="Times New Roman"/>
          <w:sz w:val="24"/>
          <w:szCs w:val="24"/>
        </w:rPr>
        <w:t xml:space="preserve">critica </w:t>
      </w:r>
      <w:r w:rsidR="00357EC0" w:rsidRPr="00F21DCA">
        <w:rPr>
          <w:rFonts w:ascii="Times New Roman" w:hAnsi="Times New Roman" w:cs="Times New Roman"/>
          <w:sz w:val="24"/>
          <w:szCs w:val="24"/>
        </w:rPr>
        <w:t xml:space="preserve">le </w:t>
      </w:r>
      <w:r w:rsidR="00084519" w:rsidRPr="007826AD">
        <w:rPr>
          <w:rFonts w:ascii="Times New Roman" w:hAnsi="Times New Roman" w:cs="Times New Roman"/>
          <w:sz w:val="24"/>
          <w:szCs w:val="24"/>
        </w:rPr>
        <w:t>preoccupazioni</w:t>
      </w:r>
      <w:r w:rsidR="00357EC0" w:rsidRPr="00F21DCA">
        <w:rPr>
          <w:rFonts w:ascii="Times New Roman" w:hAnsi="Times New Roman" w:cs="Times New Roman"/>
          <w:sz w:val="24"/>
          <w:szCs w:val="24"/>
        </w:rPr>
        <w:t xml:space="preserve"> espresse da alcuni costituzionalisti </w:t>
      </w:r>
      <w:r w:rsidR="00084519" w:rsidRPr="007826AD">
        <w:rPr>
          <w:rFonts w:ascii="Times New Roman" w:hAnsi="Times New Roman" w:cs="Times New Roman"/>
          <w:sz w:val="24"/>
          <w:szCs w:val="24"/>
        </w:rPr>
        <w:t>di una</w:t>
      </w:r>
      <w:r w:rsidR="00357EC0" w:rsidRPr="007826AD">
        <w:rPr>
          <w:rFonts w:ascii="Times New Roman" w:hAnsi="Times New Roman" w:cs="Times New Roman"/>
          <w:sz w:val="24"/>
          <w:szCs w:val="24"/>
        </w:rPr>
        <w:t xml:space="preserve"> riforma </w:t>
      </w:r>
      <w:r w:rsidR="00084519" w:rsidRPr="007826AD">
        <w:rPr>
          <w:rFonts w:ascii="Times New Roman" w:hAnsi="Times New Roman" w:cs="Times New Roman"/>
          <w:sz w:val="24"/>
          <w:szCs w:val="24"/>
        </w:rPr>
        <w:t xml:space="preserve">che </w:t>
      </w:r>
      <w:r w:rsidR="00357EC0" w:rsidRPr="007826AD">
        <w:rPr>
          <w:rFonts w:ascii="Times New Roman" w:hAnsi="Times New Roman" w:cs="Times New Roman"/>
          <w:sz w:val="24"/>
          <w:szCs w:val="24"/>
        </w:rPr>
        <w:t>porta</w:t>
      </w:r>
      <w:r w:rsidR="00357EC0" w:rsidRPr="00F21DCA">
        <w:rPr>
          <w:rFonts w:ascii="Times New Roman" w:hAnsi="Times New Roman" w:cs="Times New Roman"/>
          <w:sz w:val="24"/>
          <w:szCs w:val="24"/>
        </w:rPr>
        <w:t xml:space="preserve"> ad un eccessivo accentramento di poteri nelle mani del Presidente del Consiglio. Ritiene l’autore che “</w:t>
      </w:r>
      <w:r w:rsidR="00357EC0" w:rsidRPr="007826AD">
        <w:rPr>
          <w:rFonts w:ascii="Times New Roman" w:hAnsi="Times New Roman" w:cs="Times New Roman"/>
          <w:b/>
          <w:i/>
          <w:sz w:val="24"/>
          <w:szCs w:val="24"/>
        </w:rPr>
        <w:t>vi è una chiara esigenza europea e internazionale a giustificarla</w:t>
      </w:r>
      <w:r w:rsidR="00357EC0" w:rsidRPr="00F21DCA">
        <w:rPr>
          <w:rFonts w:ascii="Times New Roman" w:hAnsi="Times New Roman" w:cs="Times New Roman"/>
          <w:sz w:val="24"/>
          <w:szCs w:val="24"/>
        </w:rPr>
        <w:t xml:space="preserve">”. </w:t>
      </w:r>
      <w:r w:rsidR="00FC011C" w:rsidRPr="00F21DCA">
        <w:rPr>
          <w:rFonts w:ascii="Times New Roman" w:hAnsi="Times New Roman" w:cs="Times New Roman"/>
          <w:sz w:val="24"/>
          <w:szCs w:val="24"/>
        </w:rPr>
        <w:t>A</w:t>
      </w:r>
      <w:r w:rsidR="00357EC0" w:rsidRPr="00F21DCA">
        <w:rPr>
          <w:rFonts w:ascii="Times New Roman" w:hAnsi="Times New Roman" w:cs="Times New Roman"/>
          <w:sz w:val="24"/>
          <w:szCs w:val="24"/>
        </w:rPr>
        <w:t>ggiunge, infatti, che “</w:t>
      </w:r>
      <w:r w:rsidR="00357EC0" w:rsidRPr="007826AD">
        <w:rPr>
          <w:rFonts w:ascii="Times New Roman" w:hAnsi="Times New Roman" w:cs="Times New Roman"/>
          <w:b/>
          <w:i/>
          <w:sz w:val="24"/>
          <w:szCs w:val="24"/>
        </w:rPr>
        <w:t>il premier nazionale deve essere in grado di dirigere e coordinare tutte le competenze del governo che lo impegnano al tavolo del Consiglio europeo</w:t>
      </w:r>
      <w:r w:rsidR="00357EC0" w:rsidRPr="00F21DCA">
        <w:rPr>
          <w:rFonts w:ascii="Times New Roman" w:hAnsi="Times New Roman" w:cs="Times New Roman"/>
          <w:sz w:val="24"/>
          <w:szCs w:val="24"/>
        </w:rPr>
        <w:t xml:space="preserve">”. Ammesso che così fosse, </w:t>
      </w:r>
      <w:r w:rsidR="00FC011C" w:rsidRPr="00F21DCA">
        <w:rPr>
          <w:rFonts w:ascii="Times New Roman" w:hAnsi="Times New Roman" w:cs="Times New Roman"/>
          <w:sz w:val="24"/>
          <w:szCs w:val="24"/>
        </w:rPr>
        <w:t>non</w:t>
      </w:r>
      <w:r w:rsidR="00357EC0" w:rsidRPr="00F21DCA">
        <w:rPr>
          <w:rFonts w:ascii="Times New Roman" w:hAnsi="Times New Roman" w:cs="Times New Roman"/>
          <w:sz w:val="24"/>
          <w:szCs w:val="24"/>
        </w:rPr>
        <w:t xml:space="preserve"> vediamo perché – in nom</w:t>
      </w:r>
      <w:r w:rsidR="00084519">
        <w:rPr>
          <w:rFonts w:ascii="Times New Roman" w:hAnsi="Times New Roman" w:cs="Times New Roman"/>
          <w:sz w:val="24"/>
          <w:szCs w:val="24"/>
        </w:rPr>
        <w:t xml:space="preserve">e di una presunta efficienza </w:t>
      </w:r>
      <w:r w:rsidR="00084519" w:rsidRPr="007826AD">
        <w:rPr>
          <w:rFonts w:ascii="Times New Roman" w:hAnsi="Times New Roman" w:cs="Times New Roman"/>
          <w:sz w:val="24"/>
          <w:szCs w:val="24"/>
        </w:rPr>
        <w:t xml:space="preserve">e rapidità </w:t>
      </w:r>
      <w:r w:rsidR="00357EC0" w:rsidRPr="00F21DCA">
        <w:rPr>
          <w:rFonts w:ascii="Times New Roman" w:hAnsi="Times New Roman" w:cs="Times New Roman"/>
          <w:sz w:val="24"/>
          <w:szCs w:val="24"/>
        </w:rPr>
        <w:t xml:space="preserve">delle decisioni – si debba concedere al Presidente del Consiglio un potere che va oltre i suoi compiti </w:t>
      </w:r>
      <w:r w:rsidR="007826AD" w:rsidRPr="005B24E2">
        <w:rPr>
          <w:rFonts w:ascii="Times New Roman" w:hAnsi="Times New Roman" w:cs="Times New Roman"/>
          <w:sz w:val="24"/>
          <w:szCs w:val="24"/>
        </w:rPr>
        <w:t>istituzionali</w:t>
      </w:r>
      <w:r w:rsidR="00357EC0" w:rsidRPr="005B24E2">
        <w:rPr>
          <w:rFonts w:ascii="Times New Roman" w:hAnsi="Times New Roman" w:cs="Times New Roman"/>
          <w:sz w:val="24"/>
          <w:szCs w:val="24"/>
        </w:rPr>
        <w:t xml:space="preserve">. L’esigenza </w:t>
      </w:r>
      <w:r w:rsidR="005A108D" w:rsidRPr="005B24E2">
        <w:rPr>
          <w:rFonts w:ascii="Times New Roman" w:hAnsi="Times New Roman" w:cs="Times New Roman"/>
          <w:sz w:val="24"/>
          <w:szCs w:val="24"/>
        </w:rPr>
        <w:t xml:space="preserve">– </w:t>
      </w:r>
      <w:r w:rsidR="007826AD" w:rsidRPr="005B24E2">
        <w:rPr>
          <w:rFonts w:ascii="Times New Roman" w:hAnsi="Times New Roman" w:cs="Times New Roman"/>
          <w:sz w:val="24"/>
          <w:szCs w:val="24"/>
        </w:rPr>
        <w:t>ammette</w:t>
      </w:r>
      <w:r w:rsidR="005A108D" w:rsidRPr="005B24E2">
        <w:rPr>
          <w:rFonts w:ascii="Times New Roman" w:hAnsi="Times New Roman" w:cs="Times New Roman"/>
          <w:sz w:val="24"/>
          <w:szCs w:val="24"/>
        </w:rPr>
        <w:t xml:space="preserve"> l’autore</w:t>
      </w:r>
      <w:r w:rsidR="005A108D" w:rsidRPr="007826AD">
        <w:rPr>
          <w:rFonts w:ascii="Times New Roman" w:hAnsi="Times New Roman" w:cs="Times New Roman"/>
          <w:sz w:val="24"/>
          <w:szCs w:val="24"/>
        </w:rPr>
        <w:t xml:space="preserve"> -</w:t>
      </w:r>
      <w:r w:rsidR="005A108D">
        <w:rPr>
          <w:rFonts w:ascii="Times New Roman" w:hAnsi="Times New Roman" w:cs="Times New Roman"/>
          <w:sz w:val="24"/>
          <w:szCs w:val="24"/>
        </w:rPr>
        <w:t xml:space="preserve"> </w:t>
      </w:r>
      <w:r w:rsidR="00357EC0" w:rsidRPr="00F21DCA">
        <w:rPr>
          <w:rFonts w:ascii="Times New Roman" w:hAnsi="Times New Roman" w:cs="Times New Roman"/>
          <w:sz w:val="24"/>
          <w:szCs w:val="24"/>
        </w:rPr>
        <w:t>“</w:t>
      </w:r>
      <w:r w:rsidR="00357EC0" w:rsidRPr="007826AD">
        <w:rPr>
          <w:rFonts w:ascii="Times New Roman" w:hAnsi="Times New Roman" w:cs="Times New Roman"/>
          <w:b/>
          <w:i/>
          <w:sz w:val="24"/>
          <w:szCs w:val="24"/>
        </w:rPr>
        <w:t>sarebbe dettata dall’evoluzione istituzionale dell’UE e da un diffuso “verticismo” multipolare nelle relazioni internazionali</w:t>
      </w:r>
      <w:r w:rsidR="00357EC0" w:rsidRPr="00F21DCA">
        <w:rPr>
          <w:rFonts w:ascii="Times New Roman" w:hAnsi="Times New Roman" w:cs="Times New Roman"/>
          <w:sz w:val="24"/>
          <w:szCs w:val="24"/>
        </w:rPr>
        <w:t>”.</w:t>
      </w:r>
    </w:p>
    <w:p w:rsidR="005A108D" w:rsidRPr="005B24E2" w:rsidRDefault="00357EC0" w:rsidP="00F21DCA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21DCA">
        <w:rPr>
          <w:rFonts w:ascii="Times New Roman" w:hAnsi="Times New Roman" w:cs="Times New Roman"/>
          <w:sz w:val="24"/>
          <w:szCs w:val="24"/>
        </w:rPr>
        <w:t xml:space="preserve">Dunque, il Presidente </w:t>
      </w:r>
      <w:r w:rsidR="00FC011C" w:rsidRPr="00F21DCA">
        <w:rPr>
          <w:rFonts w:ascii="Times New Roman" w:hAnsi="Times New Roman" w:cs="Times New Roman"/>
          <w:sz w:val="24"/>
          <w:szCs w:val="24"/>
        </w:rPr>
        <w:t>del</w:t>
      </w:r>
      <w:r w:rsidRPr="00F21DCA">
        <w:rPr>
          <w:rFonts w:ascii="Times New Roman" w:hAnsi="Times New Roman" w:cs="Times New Roman"/>
          <w:sz w:val="24"/>
          <w:szCs w:val="24"/>
        </w:rPr>
        <w:t xml:space="preserve"> Consiglio dovrebbe essere messo in condizione di prendere decisioni che finiscono per coinvolgere il nostro paese </w:t>
      </w:r>
      <w:r w:rsidR="007826AD" w:rsidRPr="005B24E2">
        <w:rPr>
          <w:rFonts w:ascii="Times New Roman" w:hAnsi="Times New Roman" w:cs="Times New Roman"/>
          <w:sz w:val="24"/>
          <w:szCs w:val="24"/>
        </w:rPr>
        <w:t>a livello internazionale</w:t>
      </w:r>
      <w:r w:rsidRPr="005B24E2">
        <w:rPr>
          <w:rFonts w:ascii="Times New Roman" w:hAnsi="Times New Roman" w:cs="Times New Roman"/>
          <w:sz w:val="24"/>
          <w:szCs w:val="24"/>
        </w:rPr>
        <w:t>,</w:t>
      </w:r>
      <w:r w:rsidRPr="00F21DCA">
        <w:rPr>
          <w:rFonts w:ascii="Times New Roman" w:hAnsi="Times New Roman" w:cs="Times New Roman"/>
          <w:sz w:val="24"/>
          <w:szCs w:val="24"/>
        </w:rPr>
        <w:t xml:space="preserve"> senza che vi sia alcun controllo politico su queste decisioni. </w:t>
      </w:r>
      <w:r w:rsidR="00FC011C" w:rsidRPr="00F21DCA">
        <w:rPr>
          <w:rFonts w:ascii="Times New Roman" w:hAnsi="Times New Roman" w:cs="Times New Roman"/>
          <w:sz w:val="24"/>
          <w:szCs w:val="24"/>
        </w:rPr>
        <w:t>“</w:t>
      </w:r>
      <w:r w:rsidRPr="005B24E2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r w:rsidR="00FC011C" w:rsidRPr="005B24E2">
        <w:rPr>
          <w:rFonts w:ascii="Times New Roman" w:hAnsi="Times New Roman" w:cs="Times New Roman"/>
          <w:b/>
          <w:i/>
          <w:sz w:val="24"/>
          <w:szCs w:val="24"/>
        </w:rPr>
        <w:t xml:space="preserve">contrappesi, </w:t>
      </w:r>
      <w:r w:rsidRPr="005B24E2">
        <w:rPr>
          <w:rFonts w:ascii="Times New Roman" w:hAnsi="Times New Roman" w:cs="Times New Roman"/>
          <w:b/>
          <w:i/>
          <w:sz w:val="24"/>
          <w:szCs w:val="24"/>
        </w:rPr>
        <w:t xml:space="preserve">è evidente, devono </w:t>
      </w:r>
      <w:r w:rsidR="00FC011C" w:rsidRPr="005B24E2">
        <w:rPr>
          <w:rFonts w:ascii="Times New Roman" w:hAnsi="Times New Roman" w:cs="Times New Roman"/>
          <w:b/>
          <w:i/>
          <w:sz w:val="24"/>
          <w:szCs w:val="24"/>
        </w:rPr>
        <w:t>funziona</w:t>
      </w:r>
      <w:r w:rsidRPr="005B24E2">
        <w:rPr>
          <w:rFonts w:ascii="Times New Roman" w:hAnsi="Times New Roman" w:cs="Times New Roman"/>
          <w:b/>
          <w:i/>
          <w:sz w:val="24"/>
          <w:szCs w:val="24"/>
        </w:rPr>
        <w:t xml:space="preserve">re, ma ciò non vuol dire che deve avvenire </w:t>
      </w:r>
      <w:r w:rsidR="00FC011C" w:rsidRPr="005B24E2">
        <w:rPr>
          <w:rFonts w:ascii="Times New Roman" w:hAnsi="Times New Roman" w:cs="Times New Roman"/>
          <w:b/>
          <w:i/>
          <w:sz w:val="24"/>
          <w:szCs w:val="24"/>
        </w:rPr>
        <w:t>a scapito dell’efficienza</w:t>
      </w:r>
      <w:r w:rsidR="00FC011C" w:rsidRPr="00F21DCA">
        <w:rPr>
          <w:rFonts w:ascii="Times New Roman" w:hAnsi="Times New Roman" w:cs="Times New Roman"/>
          <w:sz w:val="24"/>
          <w:szCs w:val="24"/>
        </w:rPr>
        <w:t xml:space="preserve">”. Ancora una volta si vuol giustificare questo allargamento delle competenze del Presidente del Consiglio con la necessità di garantire una maggiore efficienza. </w:t>
      </w:r>
      <w:r w:rsidR="00FC011C" w:rsidRPr="007826AD">
        <w:rPr>
          <w:rFonts w:ascii="Times New Roman" w:hAnsi="Times New Roman" w:cs="Times New Roman"/>
          <w:sz w:val="24"/>
          <w:szCs w:val="24"/>
        </w:rPr>
        <w:t>Paradossalmente, scrive ancora l’autore che “</w:t>
      </w:r>
      <w:r w:rsidR="00FC011C" w:rsidRPr="007826AD">
        <w:rPr>
          <w:rFonts w:ascii="Times New Roman" w:hAnsi="Times New Roman" w:cs="Times New Roman"/>
          <w:b/>
          <w:i/>
          <w:sz w:val="24"/>
          <w:szCs w:val="24"/>
        </w:rPr>
        <w:t>per poter sopravvivere ai venti dell’antipolitica è necessario chiarire meglio la distinzione dei ruoli fra esecutivo e legislativo</w:t>
      </w:r>
      <w:r w:rsidR="00FC011C" w:rsidRPr="007826AD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6461EF" w:rsidRPr="007826AD">
        <w:rPr>
          <w:rFonts w:ascii="Times New Roman" w:hAnsi="Times New Roman" w:cs="Times New Roman"/>
          <w:sz w:val="24"/>
          <w:szCs w:val="24"/>
        </w:rPr>
        <w:t>avendo “</w:t>
      </w:r>
      <w:r w:rsidR="006461EF" w:rsidRPr="007826AD">
        <w:rPr>
          <w:rFonts w:ascii="Times New Roman" w:hAnsi="Times New Roman" w:cs="Times New Roman"/>
          <w:b/>
          <w:i/>
          <w:sz w:val="24"/>
          <w:szCs w:val="24"/>
        </w:rPr>
        <w:t>per troppi anni vissuto nella confusione e sovrapposizione dei due ruoli…mentre oggi il paese necessita di efficienza, autorevolezza e credibilità</w:t>
      </w:r>
      <w:r w:rsidR="006461EF" w:rsidRPr="007826AD">
        <w:rPr>
          <w:rFonts w:ascii="Times New Roman" w:hAnsi="Times New Roman" w:cs="Times New Roman"/>
          <w:sz w:val="24"/>
          <w:szCs w:val="24"/>
        </w:rPr>
        <w:t xml:space="preserve">”. </w:t>
      </w:r>
      <w:r w:rsidR="006461EF" w:rsidRPr="005B24E2">
        <w:rPr>
          <w:rFonts w:ascii="Times New Roman" w:hAnsi="Times New Roman" w:cs="Times New Roman"/>
          <w:sz w:val="24"/>
          <w:szCs w:val="24"/>
        </w:rPr>
        <w:t xml:space="preserve">Ci sembra che </w:t>
      </w:r>
      <w:r w:rsidR="005A108D" w:rsidRPr="005B24E2">
        <w:rPr>
          <w:rFonts w:ascii="Times New Roman" w:hAnsi="Times New Roman" w:cs="Times New Roman"/>
          <w:sz w:val="24"/>
          <w:szCs w:val="24"/>
        </w:rPr>
        <w:t xml:space="preserve">queste esigenze </w:t>
      </w:r>
      <w:r w:rsidR="006461EF" w:rsidRPr="005B24E2">
        <w:rPr>
          <w:rFonts w:ascii="Times New Roman" w:hAnsi="Times New Roman" w:cs="Times New Roman"/>
          <w:sz w:val="24"/>
          <w:szCs w:val="24"/>
        </w:rPr>
        <w:t xml:space="preserve">nulla </w:t>
      </w:r>
      <w:r w:rsidR="005B24E2" w:rsidRPr="005B24E2">
        <w:rPr>
          <w:rFonts w:ascii="Times New Roman" w:hAnsi="Times New Roman" w:cs="Times New Roman"/>
          <w:sz w:val="24"/>
          <w:szCs w:val="24"/>
        </w:rPr>
        <w:t>abbiano</w:t>
      </w:r>
      <w:r w:rsidR="006461EF" w:rsidRPr="005B24E2">
        <w:rPr>
          <w:rFonts w:ascii="Times New Roman" w:hAnsi="Times New Roman" w:cs="Times New Roman"/>
          <w:sz w:val="24"/>
          <w:szCs w:val="24"/>
        </w:rPr>
        <w:t xml:space="preserve"> a che vedere co</w:t>
      </w:r>
      <w:r w:rsidR="007826AD" w:rsidRPr="005B24E2">
        <w:rPr>
          <w:rFonts w:ascii="Times New Roman" w:hAnsi="Times New Roman" w:cs="Times New Roman"/>
          <w:sz w:val="24"/>
          <w:szCs w:val="24"/>
        </w:rPr>
        <w:t xml:space="preserve">n </w:t>
      </w:r>
      <w:r w:rsidR="005B24E2" w:rsidRPr="005B24E2">
        <w:rPr>
          <w:rFonts w:ascii="Times New Roman" w:hAnsi="Times New Roman" w:cs="Times New Roman"/>
          <w:sz w:val="24"/>
          <w:szCs w:val="24"/>
        </w:rPr>
        <w:t>questa</w:t>
      </w:r>
      <w:r w:rsidR="007826AD" w:rsidRPr="005B24E2">
        <w:rPr>
          <w:rFonts w:ascii="Times New Roman" w:hAnsi="Times New Roman" w:cs="Times New Roman"/>
          <w:sz w:val="24"/>
          <w:szCs w:val="24"/>
        </w:rPr>
        <w:t xml:space="preserve"> riforma della Costituzione </w:t>
      </w:r>
      <w:r w:rsidR="005B24E2" w:rsidRPr="005B24E2">
        <w:rPr>
          <w:rFonts w:ascii="Times New Roman" w:hAnsi="Times New Roman" w:cs="Times New Roman"/>
          <w:sz w:val="24"/>
          <w:szCs w:val="24"/>
        </w:rPr>
        <w:t>che</w:t>
      </w:r>
      <w:r w:rsidR="007826AD" w:rsidRPr="005B24E2">
        <w:rPr>
          <w:rFonts w:ascii="Times New Roman" w:hAnsi="Times New Roman" w:cs="Times New Roman"/>
          <w:sz w:val="24"/>
          <w:szCs w:val="24"/>
        </w:rPr>
        <w:t xml:space="preserve"> non fa che accrescere la confusione dei ruoli.</w:t>
      </w:r>
    </w:p>
    <w:p w:rsidR="00F21DCA" w:rsidRDefault="00F21DCA" w:rsidP="00F21DCA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26AD">
        <w:rPr>
          <w:rFonts w:ascii="Times New Roman" w:hAnsi="Times New Roman" w:cs="Times New Roman"/>
          <w:sz w:val="24"/>
          <w:szCs w:val="24"/>
        </w:rPr>
        <w:t xml:space="preserve">Per finire </w:t>
      </w:r>
      <w:r w:rsidR="00C34E4F" w:rsidRPr="007826AD">
        <w:rPr>
          <w:rFonts w:ascii="Times New Roman" w:hAnsi="Times New Roman" w:cs="Times New Roman"/>
          <w:sz w:val="24"/>
          <w:szCs w:val="24"/>
        </w:rPr>
        <w:t xml:space="preserve">– scrive </w:t>
      </w:r>
      <w:r w:rsidRPr="007826AD">
        <w:rPr>
          <w:rFonts w:ascii="Times New Roman" w:hAnsi="Times New Roman" w:cs="Times New Roman"/>
          <w:sz w:val="24"/>
          <w:szCs w:val="24"/>
        </w:rPr>
        <w:t>l’autore</w:t>
      </w:r>
      <w:r w:rsidR="00C34E4F" w:rsidRPr="007826AD">
        <w:rPr>
          <w:rFonts w:ascii="Times New Roman" w:hAnsi="Times New Roman" w:cs="Times New Roman"/>
          <w:sz w:val="24"/>
          <w:szCs w:val="24"/>
        </w:rPr>
        <w:t xml:space="preserve"> -</w:t>
      </w:r>
      <w:r w:rsidRPr="007826AD">
        <w:rPr>
          <w:rFonts w:ascii="Times New Roman" w:hAnsi="Times New Roman" w:cs="Times New Roman"/>
          <w:sz w:val="24"/>
          <w:szCs w:val="24"/>
        </w:rPr>
        <w:t xml:space="preserve"> “</w:t>
      </w:r>
      <w:r w:rsidRPr="007826AD">
        <w:rPr>
          <w:rFonts w:ascii="Times New Roman" w:hAnsi="Times New Roman" w:cs="Times New Roman"/>
          <w:b/>
          <w:i/>
          <w:sz w:val="24"/>
          <w:szCs w:val="24"/>
        </w:rPr>
        <w:t>dire NO alla riforma significherebbe negare il nostro interesse europeo ed internazionale a giocare un ruolo di grande nazione</w:t>
      </w:r>
      <w:r w:rsidRPr="007826AD">
        <w:rPr>
          <w:rFonts w:ascii="Times New Roman" w:hAnsi="Times New Roman" w:cs="Times New Roman"/>
          <w:sz w:val="24"/>
          <w:szCs w:val="24"/>
        </w:rPr>
        <w:t>”.</w:t>
      </w:r>
      <w:r w:rsidRPr="00F21DCA">
        <w:rPr>
          <w:rFonts w:ascii="Times New Roman" w:hAnsi="Times New Roman" w:cs="Times New Roman"/>
          <w:sz w:val="24"/>
          <w:szCs w:val="24"/>
        </w:rPr>
        <w:t xml:space="preserve"> Ecco svelato il mistero, l’obiettivo è dunque quello di riappropriarsi di un ruolo di grande nazione. </w:t>
      </w:r>
      <w:r w:rsidR="00C34E4F" w:rsidRPr="007826AD">
        <w:rPr>
          <w:rFonts w:ascii="Times New Roman" w:hAnsi="Times New Roman" w:cs="Times New Roman"/>
          <w:sz w:val="24"/>
          <w:szCs w:val="24"/>
        </w:rPr>
        <w:t>Un motivo in più</w:t>
      </w:r>
      <w:r w:rsidRPr="007826AD">
        <w:rPr>
          <w:rFonts w:ascii="Times New Roman" w:hAnsi="Times New Roman" w:cs="Times New Roman"/>
          <w:sz w:val="24"/>
          <w:szCs w:val="24"/>
        </w:rPr>
        <w:t>, ancora una volta</w:t>
      </w:r>
      <w:r w:rsidR="00C34E4F" w:rsidRPr="007826AD">
        <w:rPr>
          <w:rFonts w:ascii="Times New Roman" w:hAnsi="Times New Roman" w:cs="Times New Roman"/>
          <w:sz w:val="24"/>
          <w:szCs w:val="24"/>
        </w:rPr>
        <w:t xml:space="preserve">, per dire </w:t>
      </w:r>
      <w:r w:rsidRPr="007826AD">
        <w:rPr>
          <w:rFonts w:ascii="Times New Roman" w:hAnsi="Times New Roman" w:cs="Times New Roman"/>
          <w:sz w:val="24"/>
          <w:szCs w:val="24"/>
        </w:rPr>
        <w:t>NO</w:t>
      </w:r>
      <w:r w:rsidRPr="00F21DCA">
        <w:rPr>
          <w:rFonts w:ascii="Times New Roman" w:hAnsi="Times New Roman" w:cs="Times New Roman"/>
          <w:sz w:val="24"/>
          <w:szCs w:val="24"/>
        </w:rPr>
        <w:t xml:space="preserve"> ad una mutazione transgenica che si vorrebbe imporre al testo della Costituzione. </w:t>
      </w:r>
    </w:p>
    <w:p w:rsidR="007826AD" w:rsidRPr="007826AD" w:rsidRDefault="007826AD" w:rsidP="00F21DCA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6AD">
        <w:rPr>
          <w:rFonts w:ascii="Times New Roman" w:hAnsi="Times New Roman" w:cs="Times New Roman"/>
          <w:b/>
          <w:sz w:val="24"/>
          <w:szCs w:val="24"/>
        </w:rPr>
        <w:t>Novembre 2016</w:t>
      </w:r>
    </w:p>
    <w:p w:rsidR="007826AD" w:rsidRDefault="007826AD" w:rsidP="00F21DCA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6AD">
        <w:rPr>
          <w:rFonts w:ascii="Times New Roman" w:hAnsi="Times New Roman" w:cs="Times New Roman"/>
          <w:b/>
          <w:sz w:val="24"/>
          <w:szCs w:val="24"/>
        </w:rPr>
        <w:t>(Avv. E. Oropallo)</w:t>
      </w:r>
    </w:p>
    <w:p w:rsidR="0075721D" w:rsidRDefault="0075721D" w:rsidP="00F21DCA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D609E" w:rsidRPr="00BD609E" w:rsidRDefault="00BD609E" w:rsidP="00BD609E">
      <w:pPr>
        <w:spacing w:after="0" w:line="360" w:lineRule="auto"/>
        <w:ind w:left="3399" w:firstLine="14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D609E">
        <w:rPr>
          <w:rFonts w:ascii="Times New Roman" w:hAnsi="Times New Roman" w:cs="Times New Roman"/>
          <w:b/>
          <w:i/>
          <w:iCs/>
          <w:sz w:val="24"/>
          <w:szCs w:val="24"/>
        </w:rPr>
        <w:t>Via Matilde Serao, 20 – 47521 CESENA</w:t>
      </w:r>
    </w:p>
    <w:p w:rsidR="00BD609E" w:rsidRPr="00BD609E" w:rsidRDefault="00BD609E" w:rsidP="00BD609E">
      <w:pPr>
        <w:spacing w:after="0" w:line="360" w:lineRule="auto"/>
        <w:ind w:left="39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09E">
        <w:rPr>
          <w:rFonts w:ascii="Times New Roman" w:hAnsi="Times New Roman" w:cs="Times New Roman"/>
          <w:b/>
          <w:sz w:val="24"/>
          <w:szCs w:val="24"/>
        </w:rPr>
        <w:t>www.centrostudigiuridicikoine.eu</w:t>
      </w:r>
    </w:p>
    <w:sectPr w:rsidR="00BD609E" w:rsidRPr="00BD609E" w:rsidSect="00BD609E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10"/>
    <w:rsid w:val="00084519"/>
    <w:rsid w:val="002D741B"/>
    <w:rsid w:val="00357EC0"/>
    <w:rsid w:val="003E65F0"/>
    <w:rsid w:val="003E6A9C"/>
    <w:rsid w:val="00576A80"/>
    <w:rsid w:val="005A108D"/>
    <w:rsid w:val="005B24E2"/>
    <w:rsid w:val="006461EF"/>
    <w:rsid w:val="0075721D"/>
    <w:rsid w:val="007826AD"/>
    <w:rsid w:val="009D012E"/>
    <w:rsid w:val="00BC1373"/>
    <w:rsid w:val="00BD609E"/>
    <w:rsid w:val="00C34E4F"/>
    <w:rsid w:val="00DC0FE9"/>
    <w:rsid w:val="00F21DCA"/>
    <w:rsid w:val="00F23710"/>
    <w:rsid w:val="00FC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099B4-DE9D-4B9F-95CB-A84C17A0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11</cp:revision>
  <cp:lastPrinted>2016-11-02T08:19:00Z</cp:lastPrinted>
  <dcterms:created xsi:type="dcterms:W3CDTF">2016-10-31T16:48:00Z</dcterms:created>
  <dcterms:modified xsi:type="dcterms:W3CDTF">2016-11-03T10:40:00Z</dcterms:modified>
</cp:coreProperties>
</file>